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63918" w14:textId="6C19B9C6" w:rsidR="000321B6" w:rsidRPr="00C3031D" w:rsidRDefault="007A5464" w:rsidP="3A9E6E3E">
      <w:pPr>
        <w:spacing w:after="0" w:line="240" w:lineRule="auto"/>
        <w:rPr>
          <w:b/>
          <w:bCs/>
        </w:rPr>
      </w:pPr>
      <w:r w:rsidRPr="3A9E6E3E">
        <w:rPr>
          <w:b/>
          <w:bCs/>
        </w:rPr>
        <w:t xml:space="preserve">Shout </w:t>
      </w:r>
    </w:p>
    <w:p w14:paraId="319BA228" w14:textId="578955E4" w:rsidR="000321B6" w:rsidRPr="00C3031D" w:rsidRDefault="005182B2" w:rsidP="005E615D">
      <w:pPr>
        <w:spacing w:after="0" w:line="240" w:lineRule="auto"/>
        <w:rPr>
          <w:b/>
          <w:bCs/>
        </w:rPr>
      </w:pPr>
      <w:r w:rsidRPr="3A9E6E3E">
        <w:rPr>
          <w:b/>
          <w:bCs/>
        </w:rPr>
        <w:t xml:space="preserve">Invitation to tender: </w:t>
      </w:r>
      <w:r w:rsidR="007A5464" w:rsidRPr="3A9E6E3E">
        <w:rPr>
          <w:b/>
          <w:bCs/>
        </w:rPr>
        <w:t>branding</w:t>
      </w:r>
      <w:r w:rsidR="74EC8A3F" w:rsidRPr="3A9E6E3E">
        <w:rPr>
          <w:b/>
          <w:bCs/>
        </w:rPr>
        <w:t xml:space="preserve"> refresh</w:t>
      </w:r>
      <w:r w:rsidR="007B16F2" w:rsidRPr="3A9E6E3E">
        <w:rPr>
          <w:b/>
          <w:bCs/>
        </w:rPr>
        <w:t xml:space="preserve"> </w:t>
      </w:r>
      <w:r w:rsidR="1F256F6A" w:rsidRPr="3A9E6E3E">
        <w:rPr>
          <w:b/>
          <w:bCs/>
        </w:rPr>
        <w:t>2024</w:t>
      </w:r>
    </w:p>
    <w:p w14:paraId="40020A0A" w14:textId="77777777" w:rsidR="007B16F2" w:rsidRPr="00C3031D" w:rsidRDefault="007B16F2" w:rsidP="005E615D">
      <w:pPr>
        <w:spacing w:after="0" w:line="240" w:lineRule="auto"/>
        <w:rPr>
          <w:b/>
          <w:bCs/>
        </w:rPr>
      </w:pPr>
    </w:p>
    <w:p w14:paraId="683AA0DA" w14:textId="580CA0A7" w:rsidR="00A51771" w:rsidRDefault="7A0E404E" w:rsidP="3A9E6E3E">
      <w:pPr>
        <w:spacing w:after="0" w:line="240" w:lineRule="auto"/>
        <w:rPr>
          <w:b/>
          <w:bCs/>
        </w:rPr>
      </w:pPr>
      <w:bookmarkStart w:id="0" w:name="_Hlk92876536"/>
      <w:r w:rsidRPr="3A9E6E3E">
        <w:rPr>
          <w:b/>
          <w:bCs/>
        </w:rPr>
        <w:t>Introduction</w:t>
      </w:r>
      <w:r w:rsidR="379EE6B9" w:rsidRPr="3A9E6E3E">
        <w:rPr>
          <w:b/>
          <w:bCs/>
        </w:rPr>
        <w:t xml:space="preserve"> &amp; Background</w:t>
      </w:r>
      <w:r w:rsidRPr="3A9E6E3E">
        <w:rPr>
          <w:b/>
          <w:bCs/>
        </w:rPr>
        <w:t>:</w:t>
      </w:r>
    </w:p>
    <w:p w14:paraId="16DD37BA" w14:textId="44932603" w:rsidR="00A51771" w:rsidRDefault="00A51771" w:rsidP="00A51771">
      <w:pPr>
        <w:spacing w:after="0" w:line="240" w:lineRule="auto"/>
      </w:pPr>
    </w:p>
    <w:p w14:paraId="6CE7A2E5" w14:textId="7F87CD96" w:rsidR="00A51771" w:rsidRDefault="006978D7" w:rsidP="00A51771">
      <w:pPr>
        <w:spacing w:after="0" w:line="240" w:lineRule="auto"/>
      </w:pPr>
      <w:r>
        <w:t xml:space="preserve">Birmingham LGBT are seeking a creative design company to </w:t>
      </w:r>
      <w:r w:rsidR="007A5464">
        <w:t xml:space="preserve">conceptualise and </w:t>
      </w:r>
      <w:r>
        <w:t xml:space="preserve">design </w:t>
      </w:r>
      <w:r w:rsidR="007A5464">
        <w:t xml:space="preserve">branding for </w:t>
      </w:r>
      <w:r w:rsidR="00232B8F">
        <w:t>its arts</w:t>
      </w:r>
      <w:r w:rsidR="0D99FFD6">
        <w:t xml:space="preserve"> and </w:t>
      </w:r>
      <w:r w:rsidR="6A56377B">
        <w:t>culture strand</w:t>
      </w:r>
      <w:r w:rsidR="00232B8F" w:rsidRPr="2A751FAF">
        <w:rPr>
          <w:color w:val="FF0000"/>
        </w:rPr>
        <w:t xml:space="preserve"> </w:t>
      </w:r>
      <w:r w:rsidR="007A5464">
        <w:t>Shout</w:t>
      </w:r>
      <w:r w:rsidR="00433CE8">
        <w:t>.</w:t>
      </w:r>
      <w:r w:rsidR="00A51771">
        <w:t xml:space="preserve"> </w:t>
      </w:r>
      <w:r w:rsidR="50F29239">
        <w:t xml:space="preserve">Although </w:t>
      </w:r>
      <w:r w:rsidR="6A7ABC9E">
        <w:t>Shout</w:t>
      </w:r>
      <w:r w:rsidR="50F29239">
        <w:t xml:space="preserve"> is part of Birmingham LGBT,</w:t>
      </w:r>
      <w:r w:rsidR="6C643F88">
        <w:t xml:space="preserve"> it should be able to </w:t>
      </w:r>
      <w:r w:rsidR="540010EA">
        <w:t>visually</w:t>
      </w:r>
      <w:r w:rsidR="6C643F88">
        <w:t xml:space="preserve"> </w:t>
      </w:r>
      <w:r w:rsidR="52B4CDEF">
        <w:t>separate</w:t>
      </w:r>
      <w:r w:rsidR="6C643F88">
        <w:t xml:space="preserve"> in terms of brand.</w:t>
      </w:r>
      <w:r w:rsidR="50F29239">
        <w:t xml:space="preserve"> </w:t>
      </w:r>
      <w:r w:rsidR="00A51771">
        <w:t>Shout is an all year-round creative programme which makes space for and celebrates the full spectrum of LGBTQ+ lives.</w:t>
      </w:r>
      <w:r w:rsidR="37CA6D6A">
        <w:t xml:space="preserve"> </w:t>
      </w:r>
    </w:p>
    <w:p w14:paraId="0BB34BD0" w14:textId="77777777" w:rsidR="009C2067" w:rsidRDefault="009C2067" w:rsidP="00A51771">
      <w:pPr>
        <w:spacing w:after="0" w:line="240" w:lineRule="auto"/>
      </w:pPr>
    </w:p>
    <w:p w14:paraId="7EDE8714" w14:textId="30F4766F" w:rsidR="009C2067" w:rsidRDefault="00CE428F" w:rsidP="00A51771">
      <w:pPr>
        <w:spacing w:after="0" w:line="240" w:lineRule="auto"/>
      </w:pPr>
      <w:r>
        <w:t>S</w:t>
      </w:r>
      <w:r w:rsidR="62C798EC">
        <w:t>hout</w:t>
      </w:r>
      <w:r>
        <w:t xml:space="preserve"> celebrates the best of queer culture in the Midlands, attracting over 400,000 visitors and platforming over 400 LGBTQ+ artists since 2011, and was part of ACE’s National Portfolio from 2018-2022. We were awarded Transition funding in 2023 for SHOUT Reframed, a period of consultation, independent reports and reimagining.</w:t>
      </w:r>
    </w:p>
    <w:p w14:paraId="7EC589A7" w14:textId="77777777" w:rsidR="00930F06" w:rsidRDefault="00930F06" w:rsidP="00A51771">
      <w:pPr>
        <w:spacing w:after="0" w:line="240" w:lineRule="auto"/>
      </w:pPr>
    </w:p>
    <w:p w14:paraId="319BED25" w14:textId="5319A5D1" w:rsidR="00930F06" w:rsidRPr="00C3031D" w:rsidRDefault="00C30F3E" w:rsidP="00A51771">
      <w:pPr>
        <w:spacing w:after="0" w:line="240" w:lineRule="auto"/>
      </w:pPr>
      <w:r>
        <w:t>We’ve moved to a year-round programme of community co-creation, enabling people to own and contribute to the programme, and ensure that there is a constant public Shout presence. The shift</w:t>
      </w:r>
      <w:r w:rsidR="7528B5C2">
        <w:t xml:space="preserve"> will result in</w:t>
      </w:r>
      <w:r>
        <w:t xml:space="preserve"> more public events to engage wider audiences, and move to a lighter, warmer month</w:t>
      </w:r>
      <w:r w:rsidR="1957851A">
        <w:t>s</w:t>
      </w:r>
      <w:r>
        <w:t>, enabling safer public events</w:t>
      </w:r>
      <w:r w:rsidR="0070171A">
        <w:t>.</w:t>
      </w:r>
      <w:r w:rsidR="00266620">
        <w:t xml:space="preserve"> This year’s theme is JOYFUL. ACTIVISM. WITH CARE.</w:t>
      </w:r>
    </w:p>
    <w:p w14:paraId="28E6A274" w14:textId="77777777" w:rsidR="005E615D" w:rsidRDefault="005E615D" w:rsidP="005E615D">
      <w:pPr>
        <w:spacing w:after="0" w:line="240" w:lineRule="auto"/>
      </w:pPr>
    </w:p>
    <w:p w14:paraId="403FD2D3" w14:textId="24DDE7EC" w:rsidR="3A9E6E3E" w:rsidRPr="00E2612D" w:rsidRDefault="00054110" w:rsidP="3A9E6E3E">
      <w:pPr>
        <w:spacing w:after="0" w:line="240" w:lineRule="auto"/>
        <w:rPr>
          <w:b/>
          <w:bCs/>
        </w:rPr>
      </w:pPr>
      <w:r w:rsidRPr="3A9E6E3E">
        <w:rPr>
          <w:b/>
          <w:bCs/>
        </w:rPr>
        <w:t>Audience</w:t>
      </w:r>
      <w:r w:rsidR="30339F22" w:rsidRPr="3A9E6E3E">
        <w:rPr>
          <w:b/>
          <w:bCs/>
        </w:rPr>
        <w:t xml:space="preserve"> Overview</w:t>
      </w:r>
      <w:r w:rsidRPr="3A9E6E3E">
        <w:rPr>
          <w:b/>
          <w:bCs/>
        </w:rPr>
        <w:t>:</w:t>
      </w:r>
    </w:p>
    <w:p w14:paraId="6C735BBE" w14:textId="6603C7EC" w:rsidR="00054DEB" w:rsidRDefault="00FA31D0" w:rsidP="005E615D">
      <w:pPr>
        <w:spacing w:after="0" w:line="240" w:lineRule="auto"/>
      </w:pPr>
      <w:r>
        <w:t>Shout audiences</w:t>
      </w:r>
      <w:r w:rsidR="00DB0328">
        <w:t xml:space="preserve"> </w:t>
      </w:r>
      <w:r w:rsidR="00C70772">
        <w:t xml:space="preserve">are </w:t>
      </w:r>
      <w:r>
        <w:t>hugely diverse</w:t>
      </w:r>
      <w:r w:rsidR="00DB0328">
        <w:t>, and this needs to be reflected in the design so that it is welcoming and accessible for all.</w:t>
      </w:r>
      <w:r w:rsidR="00054DEB">
        <w:t xml:space="preserve"> We are seeking a brand which is adaptable to </w:t>
      </w:r>
      <w:r w:rsidR="00054110">
        <w:t>the primary and secondary</w:t>
      </w:r>
      <w:r w:rsidR="00054DEB">
        <w:t xml:space="preserve"> audiences </w:t>
      </w:r>
      <w:r w:rsidR="00E3316C">
        <w:t xml:space="preserve">identified in our Audience </w:t>
      </w:r>
      <w:r w:rsidR="009020B0">
        <w:t>D</w:t>
      </w:r>
      <w:r w:rsidR="00E3316C">
        <w:t>evelopment Strategy:</w:t>
      </w:r>
    </w:p>
    <w:p w14:paraId="5F775188" w14:textId="271E9286" w:rsidR="00054110" w:rsidRDefault="00054110" w:rsidP="2B37D9EF">
      <w:pPr>
        <w:spacing w:after="0" w:line="240" w:lineRule="auto"/>
      </w:pPr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2B37D9EF" w14:paraId="111D074B" w14:textId="77777777" w:rsidTr="2B37D9EF">
        <w:trPr>
          <w:trHeight w:val="300"/>
        </w:trPr>
        <w:tc>
          <w:tcPr>
            <w:tcW w:w="4508" w:type="dxa"/>
          </w:tcPr>
          <w:p w14:paraId="3D09E684" w14:textId="4205FC94" w:rsidR="158E07F9" w:rsidRDefault="158E07F9" w:rsidP="2B37D9EF">
            <w:r w:rsidRPr="2B37D9EF">
              <w:rPr>
                <w:b/>
                <w:bCs/>
              </w:rPr>
              <w:t>Priority Audience Segment</w:t>
            </w:r>
            <w:r w:rsidR="6F52C0F7" w:rsidRPr="2B37D9EF">
              <w:rPr>
                <w:b/>
                <w:bCs/>
              </w:rPr>
              <w:t>s</w:t>
            </w:r>
          </w:p>
        </w:tc>
        <w:tc>
          <w:tcPr>
            <w:tcW w:w="4508" w:type="dxa"/>
          </w:tcPr>
          <w:p w14:paraId="579FFA0D" w14:textId="7C4859B9" w:rsidR="158E07F9" w:rsidRDefault="158E07F9" w:rsidP="2B37D9EF">
            <w:pPr>
              <w:rPr>
                <w:b/>
                <w:bCs/>
              </w:rPr>
            </w:pPr>
            <w:r w:rsidRPr="2B37D9EF">
              <w:rPr>
                <w:b/>
                <w:bCs/>
              </w:rPr>
              <w:t>Description</w:t>
            </w:r>
          </w:p>
        </w:tc>
      </w:tr>
      <w:tr w:rsidR="2B37D9EF" w14:paraId="6168CF88" w14:textId="77777777" w:rsidTr="2B37D9EF">
        <w:trPr>
          <w:trHeight w:val="300"/>
        </w:trPr>
        <w:tc>
          <w:tcPr>
            <w:tcW w:w="4508" w:type="dxa"/>
          </w:tcPr>
          <w:p w14:paraId="5E69D144" w14:textId="69C0B22E" w:rsidR="158E07F9" w:rsidRDefault="158E07F9" w:rsidP="2B37D9EF">
            <w:r>
              <w:t>Young local queer community member</w:t>
            </w:r>
          </w:p>
        </w:tc>
        <w:tc>
          <w:tcPr>
            <w:tcW w:w="4508" w:type="dxa"/>
          </w:tcPr>
          <w:p w14:paraId="6D985A5F" w14:textId="1101AD67" w:rsidR="77B01E4C" w:rsidRDefault="77B01E4C" w:rsidP="2B37D9EF">
            <w:pPr>
              <w:pStyle w:val="ListParagraph"/>
              <w:numPr>
                <w:ilvl w:val="0"/>
                <w:numId w:val="1"/>
              </w:numPr>
            </w:pPr>
            <w:r>
              <w:t>18-34</w:t>
            </w:r>
          </w:p>
          <w:p w14:paraId="04D2C7BF" w14:textId="6BF08201" w:rsidR="77B01E4C" w:rsidRDefault="77B01E4C" w:rsidP="2B37D9EF">
            <w:pPr>
              <w:pStyle w:val="ListParagraph"/>
              <w:numPr>
                <w:ilvl w:val="0"/>
                <w:numId w:val="1"/>
              </w:numPr>
            </w:pPr>
            <w:r>
              <w:t>Identify as queer or trans</w:t>
            </w:r>
          </w:p>
          <w:p w14:paraId="69D5B7FF" w14:textId="2DF32E49" w:rsidR="77B01E4C" w:rsidRDefault="77B01E4C" w:rsidP="2B37D9EF">
            <w:pPr>
              <w:pStyle w:val="ListParagraph"/>
              <w:numPr>
                <w:ilvl w:val="0"/>
                <w:numId w:val="1"/>
              </w:numPr>
            </w:pPr>
            <w:r>
              <w:t>Birmingham based</w:t>
            </w:r>
          </w:p>
          <w:p w14:paraId="59860331" w14:textId="5E531E6A" w:rsidR="77B01E4C" w:rsidRDefault="77B01E4C" w:rsidP="2B37D9EF">
            <w:pPr>
              <w:pStyle w:val="ListParagraph"/>
              <w:numPr>
                <w:ilvl w:val="0"/>
                <w:numId w:val="1"/>
              </w:numPr>
            </w:pPr>
            <w:r>
              <w:t>Understands and uses digital and social media</w:t>
            </w:r>
          </w:p>
          <w:p w14:paraId="4291991A" w14:textId="18882851" w:rsidR="77B01E4C" w:rsidRDefault="77B01E4C" w:rsidP="2B37D9EF">
            <w:pPr>
              <w:pStyle w:val="ListParagraph"/>
              <w:numPr>
                <w:ilvl w:val="0"/>
                <w:numId w:val="1"/>
              </w:numPr>
            </w:pPr>
            <w:r>
              <w:t>Not much disposable income</w:t>
            </w:r>
          </w:p>
        </w:tc>
      </w:tr>
      <w:tr w:rsidR="2B37D9EF" w14:paraId="30DE6D81" w14:textId="77777777" w:rsidTr="2B37D9EF">
        <w:trPr>
          <w:trHeight w:val="300"/>
        </w:trPr>
        <w:tc>
          <w:tcPr>
            <w:tcW w:w="4508" w:type="dxa"/>
          </w:tcPr>
          <w:p w14:paraId="690DBD72" w14:textId="4F0642C4" w:rsidR="77B01E4C" w:rsidRDefault="77B01E4C" w:rsidP="2B37D9EF">
            <w:r>
              <w:t>Established queer community member</w:t>
            </w:r>
          </w:p>
          <w:p w14:paraId="685664E9" w14:textId="370A5040" w:rsidR="2B37D9EF" w:rsidRDefault="2B37D9EF" w:rsidP="2B37D9EF"/>
        </w:tc>
        <w:tc>
          <w:tcPr>
            <w:tcW w:w="4508" w:type="dxa"/>
          </w:tcPr>
          <w:p w14:paraId="2340F92F" w14:textId="596E8BBA" w:rsidR="68D2F4A6" w:rsidRDefault="68D2F4A6" w:rsidP="2B37D9EF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35+</w:t>
            </w:r>
          </w:p>
          <w:p w14:paraId="37064C2B" w14:textId="27EB2BF4" w:rsidR="68D2F4A6" w:rsidRDefault="68D2F4A6" w:rsidP="2B37D9EF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Lesbian</w:t>
            </w:r>
          </w:p>
          <w:p w14:paraId="37AA9F0E" w14:textId="27C29B38" w:rsidR="68D2F4A6" w:rsidRDefault="68D2F4A6" w:rsidP="2B37D9EF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Birmingham Based</w:t>
            </w:r>
          </w:p>
          <w:p w14:paraId="701B22B5" w14:textId="0A43DC15" w:rsidR="68D2F4A6" w:rsidRDefault="68D2F4A6" w:rsidP="2B37D9EF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Want to feel part of something bigger</w:t>
            </w:r>
          </w:p>
        </w:tc>
      </w:tr>
      <w:tr w:rsidR="2B37D9EF" w14:paraId="142ADE8C" w14:textId="77777777" w:rsidTr="2B37D9EF">
        <w:trPr>
          <w:trHeight w:val="300"/>
        </w:trPr>
        <w:tc>
          <w:tcPr>
            <w:tcW w:w="4508" w:type="dxa"/>
          </w:tcPr>
          <w:p w14:paraId="3AB6BF46" w14:textId="3F115083" w:rsidR="77B01E4C" w:rsidRDefault="77B01E4C" w:rsidP="2B37D9EF">
            <w:r>
              <w:t>Queer community members from diverse backgrounds</w:t>
            </w:r>
          </w:p>
        </w:tc>
        <w:tc>
          <w:tcPr>
            <w:tcW w:w="4508" w:type="dxa"/>
          </w:tcPr>
          <w:p w14:paraId="63912DBE" w14:textId="439C2F6C" w:rsidR="3C876142" w:rsidRDefault="3C876142" w:rsidP="2B37D9EF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18</w:t>
            </w:r>
            <w:r w:rsidR="184FC5E7">
              <w:t>+</w:t>
            </w:r>
          </w:p>
          <w:p w14:paraId="7FA1BBF7" w14:textId="28EB40EA" w:rsidR="1C15761C" w:rsidRDefault="1C15761C" w:rsidP="2B37D9EF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Identify as queer or trans</w:t>
            </w:r>
          </w:p>
          <w:p w14:paraId="1BE4AA0D" w14:textId="6092A9E3" w:rsidR="1C15761C" w:rsidRDefault="1C15761C" w:rsidP="2B37D9EF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Don’t always feel part of / included in the queer community</w:t>
            </w:r>
          </w:p>
          <w:p w14:paraId="4A59A3D8" w14:textId="17FD68FA" w:rsidR="1C15761C" w:rsidRDefault="1C15761C" w:rsidP="2B37D9EF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Whatsapp is integral to their networking/communication</w:t>
            </w:r>
          </w:p>
          <w:p w14:paraId="637AFA53" w14:textId="76AF64E3" w:rsidR="2B37D9EF" w:rsidRDefault="2B37D9EF" w:rsidP="2B37D9EF"/>
        </w:tc>
      </w:tr>
      <w:tr w:rsidR="2B37D9EF" w14:paraId="4A5F4EDD" w14:textId="77777777" w:rsidTr="2B37D9EF">
        <w:trPr>
          <w:trHeight w:val="300"/>
        </w:trPr>
        <w:tc>
          <w:tcPr>
            <w:tcW w:w="4508" w:type="dxa"/>
          </w:tcPr>
          <w:p w14:paraId="72DBDB56" w14:textId="431DA7AD" w:rsidR="1C15761C" w:rsidRDefault="1C15761C" w:rsidP="2B37D9EF">
            <w:r w:rsidRPr="2B37D9EF">
              <w:rPr>
                <w:b/>
                <w:bCs/>
              </w:rPr>
              <w:t>Secondary Audiences</w:t>
            </w:r>
          </w:p>
        </w:tc>
        <w:tc>
          <w:tcPr>
            <w:tcW w:w="4508" w:type="dxa"/>
          </w:tcPr>
          <w:p w14:paraId="56EAD08E" w14:textId="69804149" w:rsidR="1C15761C" w:rsidRDefault="1C15761C" w:rsidP="2B37D9EF">
            <w:pPr>
              <w:rPr>
                <w:b/>
                <w:bCs/>
              </w:rPr>
            </w:pPr>
            <w:r w:rsidRPr="2B37D9EF">
              <w:rPr>
                <w:b/>
                <w:bCs/>
              </w:rPr>
              <w:t>Description</w:t>
            </w:r>
          </w:p>
        </w:tc>
      </w:tr>
      <w:tr w:rsidR="2B37D9EF" w14:paraId="36B8D2D2" w14:textId="77777777" w:rsidTr="2B37D9EF">
        <w:trPr>
          <w:trHeight w:val="300"/>
        </w:trPr>
        <w:tc>
          <w:tcPr>
            <w:tcW w:w="4508" w:type="dxa"/>
          </w:tcPr>
          <w:p w14:paraId="66BB49A8" w14:textId="23393398" w:rsidR="1C15761C" w:rsidRDefault="1C15761C" w:rsidP="2B37D9EF">
            <w:r>
              <w:t>Birmingham queer student community</w:t>
            </w:r>
          </w:p>
          <w:p w14:paraId="0B121D5F" w14:textId="33DB7C28" w:rsidR="2B37D9EF" w:rsidRDefault="2B37D9EF" w:rsidP="2B37D9EF"/>
        </w:tc>
        <w:tc>
          <w:tcPr>
            <w:tcW w:w="4508" w:type="dxa"/>
          </w:tcPr>
          <w:p w14:paraId="20AB700D" w14:textId="7A0A91D2" w:rsidR="1C15761C" w:rsidRDefault="1C15761C" w:rsidP="2B37D9EF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18-24</w:t>
            </w:r>
          </w:p>
          <w:p w14:paraId="6E299661" w14:textId="7861FFA8" w:rsidR="1C15761C" w:rsidRDefault="1C15761C" w:rsidP="2B37D9EF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Identify as Queer</w:t>
            </w:r>
          </w:p>
          <w:p w14:paraId="75DA49E1" w14:textId="7564E14E" w:rsidR="1C15761C" w:rsidRDefault="1C15761C" w:rsidP="2B37D9EF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Little disposable income</w:t>
            </w:r>
          </w:p>
          <w:p w14:paraId="5066E972" w14:textId="23FCFCE7" w:rsidR="1C15761C" w:rsidRDefault="1C15761C" w:rsidP="2B37D9EF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Believe in events that have a cause that aligns with their values</w:t>
            </w:r>
          </w:p>
          <w:p w14:paraId="35CDF6D0" w14:textId="1234FD12" w:rsidR="2B37D9EF" w:rsidRDefault="2B37D9EF" w:rsidP="2B37D9EF"/>
        </w:tc>
      </w:tr>
      <w:tr w:rsidR="2B37D9EF" w14:paraId="4BE17E74" w14:textId="77777777" w:rsidTr="2B37D9EF">
        <w:trPr>
          <w:trHeight w:val="300"/>
        </w:trPr>
        <w:tc>
          <w:tcPr>
            <w:tcW w:w="4508" w:type="dxa"/>
          </w:tcPr>
          <w:p w14:paraId="0EFF0578" w14:textId="69EE9CC0" w:rsidR="1C15761C" w:rsidRDefault="1C15761C" w:rsidP="2B37D9EF">
            <w:r>
              <w:t>Queer communities from broader West Midlands</w:t>
            </w:r>
          </w:p>
        </w:tc>
        <w:tc>
          <w:tcPr>
            <w:tcW w:w="4508" w:type="dxa"/>
          </w:tcPr>
          <w:p w14:paraId="612BFDE0" w14:textId="4BDC6010" w:rsidR="1C15761C" w:rsidRDefault="1C15761C" w:rsidP="2B37D9EF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Mid-20s+</w:t>
            </w:r>
          </w:p>
          <w:p w14:paraId="62CF950A" w14:textId="0717875B" w:rsidR="1C15761C" w:rsidRDefault="1C15761C" w:rsidP="2B37D9EF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Based in broader West Midlands (Coventry, Wolverhampton etc.)</w:t>
            </w:r>
          </w:p>
          <w:p w14:paraId="4136BE45" w14:textId="74778724" w:rsidR="2B37D9EF" w:rsidRDefault="2B37D9EF" w:rsidP="2B37D9EF"/>
        </w:tc>
      </w:tr>
      <w:tr w:rsidR="2B37D9EF" w14:paraId="245636B9" w14:textId="77777777" w:rsidTr="2B37D9EF">
        <w:trPr>
          <w:trHeight w:val="300"/>
        </w:trPr>
        <w:tc>
          <w:tcPr>
            <w:tcW w:w="4508" w:type="dxa"/>
          </w:tcPr>
          <w:p w14:paraId="70AF05C4" w14:textId="04433846" w:rsidR="1C15761C" w:rsidRDefault="1C15761C" w:rsidP="2B37D9EF">
            <w:r>
              <w:t>Queer families</w:t>
            </w:r>
          </w:p>
        </w:tc>
        <w:tc>
          <w:tcPr>
            <w:tcW w:w="4508" w:type="dxa"/>
          </w:tcPr>
          <w:p w14:paraId="15E934A7" w14:textId="374F4352" w:rsidR="3E7DED7D" w:rsidRDefault="3E7DED7D" w:rsidP="2B37D9EF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30+</w:t>
            </w:r>
          </w:p>
          <w:p w14:paraId="08AED16E" w14:textId="226DE3B1" w:rsidR="3E7DED7D" w:rsidRDefault="3E7DED7D" w:rsidP="2B37D9EF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Interested in things to do with a young family in the daytime</w:t>
            </w:r>
          </w:p>
          <w:p w14:paraId="7B7E304F" w14:textId="2272E885" w:rsidR="3E7DED7D" w:rsidRDefault="3E7DED7D" w:rsidP="2B37D9EF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Meet and expose their children to other queer families and culture</w:t>
            </w:r>
          </w:p>
          <w:p w14:paraId="55D7267A" w14:textId="10DE794D" w:rsidR="3E7DED7D" w:rsidRDefault="3E7DED7D" w:rsidP="2B37D9EF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Active on Facebook</w:t>
            </w:r>
          </w:p>
        </w:tc>
      </w:tr>
      <w:tr w:rsidR="2B37D9EF" w14:paraId="4BEBFEF7" w14:textId="77777777" w:rsidTr="2B37D9EF">
        <w:trPr>
          <w:trHeight w:val="300"/>
        </w:trPr>
        <w:tc>
          <w:tcPr>
            <w:tcW w:w="4508" w:type="dxa"/>
          </w:tcPr>
          <w:p w14:paraId="14E36499" w14:textId="2D1C5EC8" w:rsidR="1C15761C" w:rsidRDefault="1C15761C" w:rsidP="2B37D9EF">
            <w:r>
              <w:t>Allies</w:t>
            </w:r>
          </w:p>
        </w:tc>
        <w:tc>
          <w:tcPr>
            <w:tcW w:w="4508" w:type="dxa"/>
          </w:tcPr>
          <w:p w14:paraId="4896A940" w14:textId="2034A91C" w:rsidR="2CCA24AB" w:rsidRDefault="2CCA24AB" w:rsidP="2B37D9EF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18+</w:t>
            </w:r>
          </w:p>
          <w:p w14:paraId="15659ECD" w14:textId="79E9A82F" w:rsidR="2CCA24AB" w:rsidRDefault="2CCA24AB" w:rsidP="2B37D9EF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Identify as straight</w:t>
            </w:r>
          </w:p>
          <w:p w14:paraId="60D4AC33" w14:textId="430510B1" w:rsidR="2CCA24AB" w:rsidRDefault="2CCA24AB" w:rsidP="2B37D9EF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Left-leaning, radical, interested in culture and community</w:t>
            </w:r>
          </w:p>
        </w:tc>
      </w:tr>
    </w:tbl>
    <w:p w14:paraId="26D9287D" w14:textId="4731363A" w:rsidR="00BA0DBD" w:rsidRDefault="00BA0DBD" w:rsidP="2B37D9EF">
      <w:pPr>
        <w:spacing w:after="0" w:line="240" w:lineRule="auto"/>
      </w:pPr>
    </w:p>
    <w:p w14:paraId="0F3ABC76" w14:textId="4A49A14F" w:rsidR="2CCA24AB" w:rsidRDefault="2CCA24AB" w:rsidP="2B37D9EF">
      <w:pPr>
        <w:spacing w:after="0" w:line="240" w:lineRule="auto"/>
      </w:pPr>
      <w:r>
        <w:t>There is more information available if required by the successful supplier.</w:t>
      </w:r>
    </w:p>
    <w:p w14:paraId="3871B78F" w14:textId="26EF9543" w:rsidR="2B37D9EF" w:rsidRDefault="2B37D9EF" w:rsidP="2B37D9EF">
      <w:pPr>
        <w:spacing w:after="0" w:line="240" w:lineRule="auto"/>
      </w:pPr>
    </w:p>
    <w:p w14:paraId="4E434E1D" w14:textId="5F91B050" w:rsidR="00BA0DBD" w:rsidRDefault="00C56C63" w:rsidP="005E615D">
      <w:pPr>
        <w:spacing w:after="0" w:line="240" w:lineRule="auto"/>
      </w:pPr>
      <w:r>
        <w:t xml:space="preserve">The Shout website will be reskinned with the new branding, and is currently </w:t>
      </w:r>
      <w:r w:rsidR="00821D37">
        <w:t>on hiatus</w:t>
      </w:r>
      <w:r w:rsidR="001D346D">
        <w:t xml:space="preserve"> </w:t>
      </w:r>
      <w:hyperlink r:id="rId10" w:history="1">
        <w:r w:rsidR="001D346D" w:rsidRPr="00D43A32">
          <w:rPr>
            <w:rStyle w:val="Hyperlink"/>
          </w:rPr>
          <w:t>https://shoutfestival.co.uk/</w:t>
        </w:r>
      </w:hyperlink>
      <w:r w:rsidR="001D346D">
        <w:t xml:space="preserve"> </w:t>
      </w:r>
    </w:p>
    <w:p w14:paraId="27315E20" w14:textId="77777777" w:rsidR="00754120" w:rsidRPr="00C3031D" w:rsidRDefault="00754120" w:rsidP="005E615D">
      <w:pPr>
        <w:spacing w:after="0" w:line="240" w:lineRule="auto"/>
      </w:pPr>
    </w:p>
    <w:p w14:paraId="7ACDDD8D" w14:textId="2C0390DF" w:rsidR="00952254" w:rsidRPr="00C3031D" w:rsidRDefault="00952254" w:rsidP="00952254">
      <w:pPr>
        <w:spacing w:after="0" w:line="240" w:lineRule="auto"/>
        <w:rPr>
          <w:b/>
          <w:bCs/>
        </w:rPr>
      </w:pPr>
      <w:r w:rsidRPr="00C3031D">
        <w:rPr>
          <w:b/>
          <w:bCs/>
        </w:rPr>
        <w:t>The name:</w:t>
      </w:r>
    </w:p>
    <w:p w14:paraId="46B9524C" w14:textId="77777777" w:rsidR="00952254" w:rsidRPr="00C3031D" w:rsidRDefault="00952254" w:rsidP="00952254">
      <w:pPr>
        <w:spacing w:after="0" w:line="240" w:lineRule="auto"/>
      </w:pPr>
      <w:r w:rsidRPr="00C3031D">
        <w:t>Shout</w:t>
      </w:r>
    </w:p>
    <w:p w14:paraId="4E9712FD" w14:textId="77777777" w:rsidR="00952254" w:rsidRPr="00C3031D" w:rsidRDefault="00952254" w:rsidP="00952254">
      <w:pPr>
        <w:spacing w:after="0" w:line="240" w:lineRule="auto"/>
      </w:pPr>
      <w:r w:rsidRPr="00C3031D">
        <w:t>Queer arts and culture</w:t>
      </w:r>
    </w:p>
    <w:p w14:paraId="1ADF124D" w14:textId="77777777" w:rsidR="00952254" w:rsidRPr="00C3031D" w:rsidRDefault="00952254" w:rsidP="005E615D">
      <w:pPr>
        <w:spacing w:after="0" w:line="240" w:lineRule="auto"/>
      </w:pPr>
    </w:p>
    <w:p w14:paraId="1511851D" w14:textId="24B44A78" w:rsidR="00CB19AC" w:rsidRPr="00FC460F" w:rsidRDefault="00FC460F" w:rsidP="005E615D">
      <w:pPr>
        <w:spacing w:after="0" w:line="240" w:lineRule="auto"/>
        <w:rPr>
          <w:b/>
          <w:bCs/>
        </w:rPr>
      </w:pPr>
      <w:r w:rsidRPr="00FC460F">
        <w:rPr>
          <w:b/>
          <w:bCs/>
        </w:rPr>
        <w:t>The brand:</w:t>
      </w:r>
    </w:p>
    <w:p w14:paraId="2C805332" w14:textId="237BF7CE" w:rsidR="00CB19AC" w:rsidRPr="00C3031D" w:rsidRDefault="00CB19AC" w:rsidP="005E615D">
      <w:pPr>
        <w:spacing w:after="0" w:line="240" w:lineRule="auto"/>
      </w:pPr>
      <w:r>
        <w:t xml:space="preserve">The current branding was conceived at a time when </w:t>
      </w:r>
      <w:r w:rsidR="0016371E">
        <w:t xml:space="preserve">Shout </w:t>
      </w:r>
      <w:r w:rsidR="00FC460F">
        <w:t>needed to be</w:t>
      </w:r>
      <w:r w:rsidR="0016371E">
        <w:t xml:space="preserve"> vocal. We now have a</w:t>
      </w:r>
      <w:r w:rsidR="1F92EB96">
        <w:t xml:space="preserve"> more</w:t>
      </w:r>
      <w:r w:rsidR="0016371E">
        <w:t xml:space="preserve"> </w:t>
      </w:r>
      <w:r w:rsidR="53D572EF">
        <w:t>holistic</w:t>
      </w:r>
      <w:r w:rsidR="0016371E">
        <w:t xml:space="preserve"> approach, </w:t>
      </w:r>
      <w:r w:rsidR="00FC460F">
        <w:t>with an emphasis on</w:t>
      </w:r>
      <w:r w:rsidR="283694FC">
        <w:t xml:space="preserve"> the act of</w:t>
      </w:r>
      <w:r w:rsidR="00FC460F">
        <w:t xml:space="preserve"> community</w:t>
      </w:r>
      <w:r w:rsidR="00187AFC">
        <w:t>, co-creation and care.</w:t>
      </w:r>
      <w:r w:rsidR="4D7D8541">
        <w:t xml:space="preserve"> We want to develop a visual identity for all printed and digital communications that will be used on all our channels and outputs and adapted / used as the starting point for our public facing </w:t>
      </w:r>
      <w:r w:rsidR="344BD0CA">
        <w:t>material</w:t>
      </w:r>
      <w:r w:rsidR="4D7D8541">
        <w:t xml:space="preserve">. The identity needs to bring consistency, vibrancy, distinctiveness and </w:t>
      </w:r>
      <w:r w:rsidR="18E8EF2B">
        <w:t>legibili</w:t>
      </w:r>
      <w:r w:rsidR="4D7D8541">
        <w:t>t</w:t>
      </w:r>
      <w:r w:rsidR="18E8EF2B">
        <w:t>y</w:t>
      </w:r>
      <w:r w:rsidR="23B9017A">
        <w:t xml:space="preserve"> to Shout</w:t>
      </w:r>
      <w:r w:rsidR="72E93281">
        <w:t xml:space="preserve">. </w:t>
      </w:r>
    </w:p>
    <w:p w14:paraId="7B05015F" w14:textId="6EEA41DE" w:rsidR="3A9E6E3E" w:rsidRDefault="3A9E6E3E" w:rsidP="3A9E6E3E">
      <w:pPr>
        <w:spacing w:after="0" w:line="240" w:lineRule="auto"/>
      </w:pPr>
    </w:p>
    <w:p w14:paraId="022A479D" w14:textId="4A88FB5E" w:rsidR="72E93281" w:rsidRDefault="72E93281" w:rsidP="3A9E6E3E">
      <w:pPr>
        <w:spacing w:after="0" w:line="240" w:lineRule="auto"/>
      </w:pPr>
      <w:r>
        <w:t xml:space="preserve">A core part of what we want to achieve is Shout being recognised as a go-to brand for LGBTQ+ events, projects, creatives, </w:t>
      </w:r>
      <w:r w:rsidR="65203217">
        <w:t xml:space="preserve">and </w:t>
      </w:r>
      <w:r>
        <w:t>communities.</w:t>
      </w:r>
      <w:r w:rsidR="69A2B450">
        <w:t xml:space="preserve"> To have a fullness to our programme, </w:t>
      </w:r>
      <w:r w:rsidR="48B6E3D1">
        <w:t xml:space="preserve">and therefore branding, </w:t>
      </w:r>
      <w:r w:rsidR="69A2B450">
        <w:t xml:space="preserve">that can speak to and hold a multiplicity of experiences and ways of </w:t>
      </w:r>
      <w:r w:rsidR="6BE8C4AC">
        <w:t>existing.</w:t>
      </w:r>
    </w:p>
    <w:p w14:paraId="31CA596D" w14:textId="77777777" w:rsidR="005E615D" w:rsidRPr="00C3031D" w:rsidRDefault="005E615D" w:rsidP="005E615D">
      <w:pPr>
        <w:spacing w:after="0" w:line="240" w:lineRule="auto"/>
      </w:pPr>
    </w:p>
    <w:p w14:paraId="11538C1B" w14:textId="0029F2AF" w:rsidR="3A9E6E3E" w:rsidRPr="00A703A4" w:rsidRDefault="2909EE74" w:rsidP="3A9E6E3E">
      <w:pPr>
        <w:spacing w:after="0" w:line="240" w:lineRule="auto"/>
      </w:pPr>
      <w:r w:rsidRPr="3A9E6E3E">
        <w:rPr>
          <w:b/>
          <w:bCs/>
        </w:rPr>
        <w:t>Deliverables:</w:t>
      </w:r>
    </w:p>
    <w:p w14:paraId="3C3AF8BD" w14:textId="77CD4A51" w:rsidR="00C70772" w:rsidRPr="00C3031D" w:rsidRDefault="00C70772" w:rsidP="005E615D">
      <w:pPr>
        <w:spacing w:after="0" w:line="240" w:lineRule="auto"/>
      </w:pPr>
      <w:r>
        <w:t xml:space="preserve">The branding needs to </w:t>
      </w:r>
      <w:r w:rsidR="00767167">
        <w:t xml:space="preserve">be </w:t>
      </w:r>
      <w:r w:rsidR="11141E95">
        <w:t>flexible,</w:t>
      </w:r>
      <w:r w:rsidR="00767167">
        <w:t xml:space="preserve"> and </w:t>
      </w:r>
      <w:r w:rsidR="549EF3A5">
        <w:t>we envisage the following deliverables being required- however we are receptive to adapting these requirements based on the ap</w:t>
      </w:r>
      <w:r w:rsidR="097B85DE">
        <w:t>proach and implementation</w:t>
      </w:r>
      <w:r w:rsidR="20E93C3A">
        <w:t xml:space="preserve"> of brand following</w:t>
      </w:r>
      <w:r w:rsidR="097B85DE">
        <w:t xml:space="preserve"> recommendations of the supplier.</w:t>
      </w:r>
      <w:r w:rsidR="00433CE8">
        <w:t xml:space="preserve"> </w:t>
      </w:r>
      <w:r>
        <w:br/>
      </w:r>
    </w:p>
    <w:p w14:paraId="1EE2797F" w14:textId="36E6275D" w:rsidR="2B37D9EF" w:rsidRDefault="2B37D9EF" w:rsidP="2B37D9EF">
      <w:pPr>
        <w:spacing w:after="0" w:line="240" w:lineRule="auto"/>
      </w:pPr>
    </w:p>
    <w:p w14:paraId="638A1B75" w14:textId="77777777" w:rsidR="00A703A4" w:rsidRDefault="00A703A4" w:rsidP="2B37D9EF">
      <w:pPr>
        <w:spacing w:after="0" w:line="240" w:lineRule="auto"/>
      </w:pPr>
    </w:p>
    <w:p w14:paraId="2911C4FB" w14:textId="606CF9C1" w:rsidR="2B37D9EF" w:rsidRDefault="2B37D9EF" w:rsidP="2B37D9EF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A9E6E3E" w14:paraId="34E7863B" w14:textId="77777777" w:rsidTr="2A751FAF">
        <w:trPr>
          <w:trHeight w:val="300"/>
        </w:trPr>
        <w:tc>
          <w:tcPr>
            <w:tcW w:w="4508" w:type="dxa"/>
          </w:tcPr>
          <w:p w14:paraId="2113844F" w14:textId="24167BBE" w:rsidR="6648A8D8" w:rsidRDefault="6648A8D8" w:rsidP="3A9E6E3E">
            <w:pPr>
              <w:rPr>
                <w:b/>
                <w:bCs/>
              </w:rPr>
            </w:pPr>
            <w:r w:rsidRPr="3A9E6E3E">
              <w:rPr>
                <w:b/>
                <w:bCs/>
              </w:rPr>
              <w:t>Deliverable</w:t>
            </w:r>
            <w:r w:rsidR="47409D3B" w:rsidRPr="3A9E6E3E">
              <w:rPr>
                <w:b/>
                <w:bCs/>
              </w:rPr>
              <w:t xml:space="preserve"> (format)</w:t>
            </w:r>
          </w:p>
        </w:tc>
        <w:tc>
          <w:tcPr>
            <w:tcW w:w="4508" w:type="dxa"/>
          </w:tcPr>
          <w:p w14:paraId="63A51DFD" w14:textId="22045B1F" w:rsidR="6648A8D8" w:rsidRDefault="6648A8D8" w:rsidP="3A9E6E3E">
            <w:pPr>
              <w:rPr>
                <w:b/>
                <w:bCs/>
              </w:rPr>
            </w:pPr>
            <w:r w:rsidRPr="3A9E6E3E">
              <w:rPr>
                <w:b/>
                <w:bCs/>
              </w:rPr>
              <w:t>Description</w:t>
            </w:r>
          </w:p>
        </w:tc>
      </w:tr>
      <w:tr w:rsidR="3A9E6E3E" w14:paraId="5C498BA1" w14:textId="77777777" w:rsidTr="2A751FAF">
        <w:trPr>
          <w:trHeight w:val="300"/>
        </w:trPr>
        <w:tc>
          <w:tcPr>
            <w:tcW w:w="4508" w:type="dxa"/>
          </w:tcPr>
          <w:p w14:paraId="3D82DEA5" w14:textId="1F6CA6CA" w:rsidR="6648A8D8" w:rsidRDefault="6648A8D8" w:rsidP="3A9E6E3E">
            <w:r>
              <w:t>New logo (</w:t>
            </w:r>
            <w:r w:rsidR="027D81A7">
              <w:t xml:space="preserve">vector, </w:t>
            </w:r>
            <w:r>
              <w:t>jpeg</w:t>
            </w:r>
            <w:r w:rsidR="5D04F193">
              <w:t xml:space="preserve">, </w:t>
            </w:r>
            <w:r>
              <w:t>png</w:t>
            </w:r>
            <w:r w:rsidR="496C3B5B">
              <w:t>, 300dpi</w:t>
            </w:r>
            <w:r>
              <w:t>)</w:t>
            </w:r>
          </w:p>
        </w:tc>
        <w:tc>
          <w:tcPr>
            <w:tcW w:w="4508" w:type="dxa"/>
          </w:tcPr>
          <w:p w14:paraId="20533E4D" w14:textId="6DDE9BC9" w:rsidR="6648A8D8" w:rsidRDefault="6648A8D8" w:rsidP="3A9E6E3E">
            <w:r>
              <w:t>A new logo of Shout wi</w:t>
            </w:r>
            <w:r w:rsidR="36C26037">
              <w:t xml:space="preserve">th </w:t>
            </w:r>
            <w:r>
              <w:t xml:space="preserve">range of logo formats to suit socials, print, website, e-newsletter etc. This should include a short form with just the word </w:t>
            </w:r>
            <w:r w:rsidRPr="3A9E6E3E">
              <w:rPr>
                <w:i/>
                <w:iCs/>
              </w:rPr>
              <w:t>Shout</w:t>
            </w:r>
            <w:r>
              <w:t xml:space="preserve">, and a long form with </w:t>
            </w:r>
            <w:r w:rsidRPr="3A9E6E3E">
              <w:rPr>
                <w:i/>
                <w:iCs/>
              </w:rPr>
              <w:t>queer arts and culture</w:t>
            </w:r>
          </w:p>
          <w:p w14:paraId="15D583A8" w14:textId="290B9095" w:rsidR="3A9E6E3E" w:rsidRDefault="3A9E6E3E" w:rsidP="3A9E6E3E">
            <w:pPr>
              <w:rPr>
                <w:i/>
                <w:iCs/>
              </w:rPr>
            </w:pPr>
          </w:p>
        </w:tc>
      </w:tr>
      <w:tr w:rsidR="3A9E6E3E" w14:paraId="5A61DC65" w14:textId="77777777" w:rsidTr="2A751FAF">
        <w:trPr>
          <w:trHeight w:val="300"/>
        </w:trPr>
        <w:tc>
          <w:tcPr>
            <w:tcW w:w="4508" w:type="dxa"/>
          </w:tcPr>
          <w:p w14:paraId="247531C1" w14:textId="51B37B6C" w:rsidR="487A0B01" w:rsidRDefault="487A0B01" w:rsidP="3A9E6E3E">
            <w:r>
              <w:t>Symbol</w:t>
            </w:r>
            <w:r w:rsidR="663F0F54">
              <w:t xml:space="preserve"> </w:t>
            </w:r>
            <w:r w:rsidR="4D90EE80">
              <w:t>(vector, jpeg, png, 300dpi)</w:t>
            </w:r>
          </w:p>
          <w:p w14:paraId="401638D1" w14:textId="48CEB922" w:rsidR="3A9E6E3E" w:rsidRDefault="3A9E6E3E" w:rsidP="3A9E6E3E"/>
        </w:tc>
        <w:tc>
          <w:tcPr>
            <w:tcW w:w="4508" w:type="dxa"/>
          </w:tcPr>
          <w:p w14:paraId="3383D7CD" w14:textId="08E69D32" w:rsidR="487A0B01" w:rsidRDefault="487A0B01" w:rsidP="3A9E6E3E">
            <w:r>
              <w:t>A symbol for Sho</w:t>
            </w:r>
            <w:r w:rsidR="2DD56FC1">
              <w:t>u</w:t>
            </w:r>
            <w:r>
              <w:t>t, which can be used as a logo, icon, and social media profile picture</w:t>
            </w:r>
          </w:p>
        </w:tc>
      </w:tr>
      <w:tr w:rsidR="3A9E6E3E" w14:paraId="3944D7E8" w14:textId="77777777" w:rsidTr="2A751FAF">
        <w:trPr>
          <w:trHeight w:val="300"/>
        </w:trPr>
        <w:tc>
          <w:tcPr>
            <w:tcW w:w="4508" w:type="dxa"/>
          </w:tcPr>
          <w:p w14:paraId="7E22BBD4" w14:textId="679C31AF" w:rsidR="2F05C293" w:rsidRDefault="4EAA7628" w:rsidP="3A9E6E3E">
            <w:r>
              <w:t>Colour Pale</w:t>
            </w:r>
            <w:r w:rsidR="21A4F34D">
              <w:t>t</w:t>
            </w:r>
            <w:r>
              <w:t>t</w:t>
            </w:r>
            <w:r w:rsidR="2DE52710">
              <w:t>e</w:t>
            </w:r>
            <w:r>
              <w:t>/s</w:t>
            </w:r>
            <w:r w:rsidR="62D59CDB">
              <w:t xml:space="preserve"> (</w:t>
            </w:r>
            <w:r w:rsidR="7FF60705">
              <w:t xml:space="preserve">both </w:t>
            </w:r>
            <w:r w:rsidR="62D59CDB">
              <w:t>RGB and CYMK)</w:t>
            </w:r>
          </w:p>
        </w:tc>
        <w:tc>
          <w:tcPr>
            <w:tcW w:w="4508" w:type="dxa"/>
          </w:tcPr>
          <w:p w14:paraId="67762811" w14:textId="38572CFE" w:rsidR="2F05C293" w:rsidRDefault="2F05C293" w:rsidP="3A9E6E3E">
            <w:r>
              <w:t>A colour palette for use through the Shout’s communications (primary and secondary, or with variations for usage), taking into consideration accessibility and suitability for online and print.</w:t>
            </w:r>
          </w:p>
        </w:tc>
      </w:tr>
      <w:tr w:rsidR="3A9E6E3E" w14:paraId="10C433D3" w14:textId="77777777" w:rsidTr="2A751FAF">
        <w:trPr>
          <w:trHeight w:val="300"/>
        </w:trPr>
        <w:tc>
          <w:tcPr>
            <w:tcW w:w="4508" w:type="dxa"/>
          </w:tcPr>
          <w:p w14:paraId="0CAE77B9" w14:textId="294D86D0" w:rsidR="2F05C293" w:rsidRDefault="2F05C293" w:rsidP="3A9E6E3E">
            <w:r>
              <w:t>Typography</w:t>
            </w:r>
          </w:p>
        </w:tc>
        <w:tc>
          <w:tcPr>
            <w:tcW w:w="4508" w:type="dxa"/>
          </w:tcPr>
          <w:p w14:paraId="02A4C566" w14:textId="4F52087B" w:rsidR="2F05C293" w:rsidRDefault="2F05C293" w:rsidP="3A9E6E3E">
            <w:r w:rsidRPr="3A9E6E3E">
              <w:rPr>
                <w:rFonts w:ascii="Calibri" w:eastAsia="Calibri" w:hAnsi="Calibri" w:cs="Calibri"/>
              </w:rPr>
              <w:t>A suitable font for Shout, taking into consideration cost of licence</w:t>
            </w:r>
            <w:r w:rsidR="006E00DA">
              <w:rPr>
                <w:rFonts w:ascii="Calibri" w:eastAsia="Calibri" w:hAnsi="Calibri" w:cs="Calibri"/>
              </w:rPr>
              <w:t xml:space="preserve"> and traffic to </w:t>
            </w:r>
            <w:r w:rsidR="00612A70">
              <w:rPr>
                <w:rFonts w:ascii="Calibri" w:eastAsia="Calibri" w:hAnsi="Calibri" w:cs="Calibri"/>
              </w:rPr>
              <w:t xml:space="preserve">the </w:t>
            </w:r>
            <w:r w:rsidR="006E00DA">
              <w:rPr>
                <w:rFonts w:ascii="Calibri" w:eastAsia="Calibri" w:hAnsi="Calibri" w:cs="Calibri"/>
              </w:rPr>
              <w:t>website</w:t>
            </w:r>
            <w:r w:rsidR="00612A70">
              <w:rPr>
                <w:rFonts w:ascii="Calibri" w:eastAsia="Calibri" w:hAnsi="Calibri" w:cs="Calibri"/>
              </w:rPr>
              <w:t>.</w:t>
            </w:r>
          </w:p>
        </w:tc>
      </w:tr>
      <w:tr w:rsidR="3A9E6E3E" w14:paraId="29ACED41" w14:textId="77777777" w:rsidTr="2A751FAF">
        <w:trPr>
          <w:trHeight w:val="300"/>
        </w:trPr>
        <w:tc>
          <w:tcPr>
            <w:tcW w:w="4508" w:type="dxa"/>
          </w:tcPr>
          <w:p w14:paraId="0F6F1843" w14:textId="6482E41F" w:rsidR="1214915A" w:rsidRDefault="1214915A" w:rsidP="3A9E6E3E">
            <w:r>
              <w:t>Event Category Icons</w:t>
            </w:r>
          </w:p>
        </w:tc>
        <w:tc>
          <w:tcPr>
            <w:tcW w:w="4508" w:type="dxa"/>
          </w:tcPr>
          <w:p w14:paraId="67FB1C92" w14:textId="6348B7AC" w:rsidR="7CF060F4" w:rsidRDefault="7CF060F4" w:rsidP="3A9E6E3E">
            <w:pPr>
              <w:rPr>
                <w:rFonts w:ascii="Calibri" w:eastAsia="Calibri" w:hAnsi="Calibri" w:cs="Calibri"/>
              </w:rPr>
            </w:pPr>
            <w:r w:rsidRPr="3A9E6E3E">
              <w:rPr>
                <w:rFonts w:ascii="Calibri" w:eastAsia="Calibri" w:hAnsi="Calibri" w:cs="Calibri"/>
              </w:rPr>
              <w:t xml:space="preserve">These icons may be used </w:t>
            </w:r>
            <w:r w:rsidR="594A9080" w:rsidRPr="3A9E6E3E">
              <w:rPr>
                <w:rFonts w:ascii="Calibri" w:eastAsia="Calibri" w:hAnsi="Calibri" w:cs="Calibri"/>
              </w:rPr>
              <w:t>on top</w:t>
            </w:r>
            <w:r w:rsidRPr="3A9E6E3E">
              <w:rPr>
                <w:rFonts w:ascii="Calibri" w:eastAsia="Calibri" w:hAnsi="Calibri" w:cs="Calibri"/>
              </w:rPr>
              <w:t xml:space="preserve"> of images or graphics. </w:t>
            </w:r>
          </w:p>
          <w:p w14:paraId="6D026B6C" w14:textId="288898F8" w:rsidR="3A9E6E3E" w:rsidRDefault="3A9E6E3E" w:rsidP="3A9E6E3E">
            <w:pPr>
              <w:rPr>
                <w:rFonts w:ascii="Calibri" w:eastAsia="Calibri" w:hAnsi="Calibri" w:cs="Calibri"/>
              </w:rPr>
            </w:pPr>
          </w:p>
          <w:p w14:paraId="51B5B2D5" w14:textId="50C3DC8D" w:rsidR="1214915A" w:rsidRDefault="5303EAE2" w:rsidP="3A9E6E3E">
            <w:pPr>
              <w:rPr>
                <w:rFonts w:ascii="Calibri" w:eastAsia="Calibri" w:hAnsi="Calibri" w:cs="Calibri"/>
              </w:rPr>
            </w:pPr>
            <w:r w:rsidRPr="477CBEE7">
              <w:rPr>
                <w:rFonts w:ascii="Calibri" w:eastAsia="Calibri" w:hAnsi="Calibri" w:cs="Calibri"/>
              </w:rPr>
              <w:t xml:space="preserve">The </w:t>
            </w:r>
            <w:r w:rsidR="77A20E8B" w:rsidRPr="477CBEE7">
              <w:rPr>
                <w:rFonts w:ascii="Calibri" w:eastAsia="Calibri" w:hAnsi="Calibri" w:cs="Calibri"/>
              </w:rPr>
              <w:t>categories</w:t>
            </w:r>
            <w:r w:rsidRPr="477CBEE7">
              <w:rPr>
                <w:rFonts w:ascii="Calibri" w:eastAsia="Calibri" w:hAnsi="Calibri" w:cs="Calibri"/>
              </w:rPr>
              <w:t xml:space="preserve"> </w:t>
            </w:r>
            <w:r w:rsidR="5D2BB170" w:rsidRPr="477CBEE7">
              <w:rPr>
                <w:rFonts w:ascii="Calibri" w:eastAsia="Calibri" w:hAnsi="Calibri" w:cs="Calibri"/>
              </w:rPr>
              <w:t xml:space="preserve">could </w:t>
            </w:r>
            <w:r w:rsidRPr="477CBEE7">
              <w:rPr>
                <w:rFonts w:ascii="Calibri" w:eastAsia="Calibri" w:hAnsi="Calibri" w:cs="Calibri"/>
              </w:rPr>
              <w:t>include:</w:t>
            </w:r>
          </w:p>
          <w:p w14:paraId="6AF9298A" w14:textId="1994FD55" w:rsidR="1214915A" w:rsidRDefault="5303EAE2" w:rsidP="477CBEE7">
            <w:pPr>
              <w:rPr>
                <w:rFonts w:ascii="Calibri" w:eastAsia="Calibri" w:hAnsi="Calibri" w:cs="Calibri"/>
              </w:rPr>
            </w:pPr>
            <w:r w:rsidRPr="477CBEE7">
              <w:rPr>
                <w:rFonts w:ascii="Calibri" w:eastAsia="Calibri" w:hAnsi="Calibri" w:cs="Calibri"/>
              </w:rPr>
              <w:t>Community</w:t>
            </w:r>
            <w:r w:rsidR="1214915A">
              <w:br/>
            </w:r>
            <w:r w:rsidR="66D16447" w:rsidRPr="477CBEE7">
              <w:rPr>
                <w:rFonts w:ascii="Calibri" w:eastAsia="Calibri" w:hAnsi="Calibri" w:cs="Calibri"/>
              </w:rPr>
              <w:t>Workshops</w:t>
            </w:r>
            <w:r w:rsidR="1214915A">
              <w:br/>
            </w:r>
            <w:r w:rsidR="0FD2D598" w:rsidRPr="477CBEE7">
              <w:rPr>
                <w:rFonts w:ascii="Calibri" w:eastAsia="Calibri" w:hAnsi="Calibri" w:cs="Calibri"/>
              </w:rPr>
              <w:t>Talks and Q&amp;As</w:t>
            </w:r>
            <w:r w:rsidR="1214915A">
              <w:br/>
            </w:r>
            <w:r w:rsidR="7B2273A6" w:rsidRPr="477CBEE7">
              <w:rPr>
                <w:rFonts w:ascii="Calibri" w:eastAsia="Calibri" w:hAnsi="Calibri" w:cs="Calibri"/>
              </w:rPr>
              <w:t>Film</w:t>
            </w:r>
            <w:r w:rsidR="1214915A">
              <w:br/>
            </w:r>
            <w:r w:rsidR="6D6DA3D2" w:rsidRPr="477CBEE7">
              <w:rPr>
                <w:rFonts w:ascii="Calibri" w:eastAsia="Calibri" w:hAnsi="Calibri" w:cs="Calibri"/>
              </w:rPr>
              <w:t>Parties and Club Nights</w:t>
            </w:r>
            <w:r w:rsidR="1214915A">
              <w:br/>
            </w:r>
            <w:r w:rsidR="02A89622" w:rsidRPr="477CBEE7">
              <w:rPr>
                <w:rFonts w:ascii="Calibri" w:eastAsia="Calibri" w:hAnsi="Calibri" w:cs="Calibri"/>
              </w:rPr>
              <w:t>P</w:t>
            </w:r>
            <w:r w:rsidR="5C540899" w:rsidRPr="477CBEE7">
              <w:rPr>
                <w:rFonts w:ascii="Calibri" w:eastAsia="Calibri" w:hAnsi="Calibri" w:cs="Calibri"/>
              </w:rPr>
              <w:t>erformance</w:t>
            </w:r>
            <w:r w:rsidR="1214915A">
              <w:br/>
            </w:r>
            <w:r w:rsidR="39F10B44" w:rsidRPr="477CBEE7">
              <w:rPr>
                <w:rFonts w:ascii="Calibri" w:eastAsia="Calibri" w:hAnsi="Calibri" w:cs="Calibri"/>
              </w:rPr>
              <w:t>Dance</w:t>
            </w:r>
            <w:r w:rsidR="1214915A">
              <w:br/>
            </w:r>
            <w:r w:rsidR="69A15A30" w:rsidRPr="477CBEE7">
              <w:rPr>
                <w:rFonts w:ascii="Calibri" w:eastAsia="Calibri" w:hAnsi="Calibri" w:cs="Calibri"/>
              </w:rPr>
              <w:t>Heritage</w:t>
            </w:r>
            <w:r w:rsidR="1214915A">
              <w:br/>
            </w:r>
            <w:r w:rsidR="4DE664D4" w:rsidRPr="477CBEE7">
              <w:rPr>
                <w:rFonts w:ascii="Calibri" w:eastAsia="Calibri" w:hAnsi="Calibri" w:cs="Calibri"/>
              </w:rPr>
              <w:t>Music</w:t>
            </w:r>
            <w:r w:rsidR="1214915A">
              <w:br/>
            </w:r>
            <w:r w:rsidR="05985BA8" w:rsidRPr="477CBEE7">
              <w:rPr>
                <w:rFonts w:ascii="Calibri" w:eastAsia="Calibri" w:hAnsi="Calibri" w:cs="Calibri"/>
              </w:rPr>
              <w:t>Visual Arts</w:t>
            </w:r>
          </w:p>
          <w:p w14:paraId="7CA1724B" w14:textId="77E98085" w:rsidR="1214915A" w:rsidRDefault="5F7F4765" w:rsidP="2A751FAF">
            <w:pPr>
              <w:rPr>
                <w:rFonts w:ascii="Calibri" w:eastAsia="Calibri" w:hAnsi="Calibri" w:cs="Calibri"/>
              </w:rPr>
            </w:pPr>
            <w:r w:rsidRPr="2A751FAF">
              <w:rPr>
                <w:rFonts w:ascii="Calibri" w:eastAsia="Calibri" w:hAnsi="Calibri" w:cs="Calibri"/>
              </w:rPr>
              <w:t>Outdoor</w:t>
            </w:r>
            <w:r w:rsidR="294E0118" w:rsidRPr="2A751FAF">
              <w:rPr>
                <w:rFonts w:ascii="Calibri" w:eastAsia="Calibri" w:hAnsi="Calibri" w:cs="Calibri"/>
              </w:rPr>
              <w:t xml:space="preserve"> </w:t>
            </w:r>
            <w:r w:rsidR="1214915A">
              <w:br/>
            </w:r>
            <w:r w:rsidR="3A685399" w:rsidRPr="2A751FAF">
              <w:rPr>
                <w:rFonts w:ascii="Calibri" w:eastAsia="Calibri" w:hAnsi="Calibri" w:cs="Calibri"/>
              </w:rPr>
              <w:t xml:space="preserve">Family </w:t>
            </w:r>
          </w:p>
          <w:p w14:paraId="64582B1A" w14:textId="7D256365" w:rsidR="1214915A" w:rsidRDefault="01048E25" w:rsidP="477CBEE7">
            <w:pPr>
              <w:rPr>
                <w:rFonts w:ascii="Calibri" w:eastAsia="Calibri" w:hAnsi="Calibri" w:cs="Calibri"/>
              </w:rPr>
            </w:pPr>
            <w:r>
              <w:t>Volunteer</w:t>
            </w:r>
            <w:r w:rsidR="1214915A">
              <w:br/>
            </w:r>
            <w:r w:rsidR="553E12F3" w:rsidRPr="2A751FAF">
              <w:rPr>
                <w:rFonts w:ascii="Calibri" w:eastAsia="Calibri" w:hAnsi="Calibri" w:cs="Calibri"/>
              </w:rPr>
              <w:t>Free tickets</w:t>
            </w:r>
          </w:p>
          <w:p w14:paraId="0F8A56EC" w14:textId="7C654BB7" w:rsidR="1214915A" w:rsidRDefault="70265549" w:rsidP="2A751FAF">
            <w:pPr>
              <w:rPr>
                <w:rFonts w:ascii="Calibri" w:eastAsia="Calibri" w:hAnsi="Calibri" w:cs="Calibri"/>
              </w:rPr>
            </w:pPr>
            <w:r w:rsidRPr="2A751FAF">
              <w:rPr>
                <w:rFonts w:ascii="Calibri" w:eastAsia="Calibri" w:hAnsi="Calibri" w:cs="Calibri"/>
              </w:rPr>
              <w:t>Concession Tickets Available</w:t>
            </w:r>
          </w:p>
          <w:p w14:paraId="095972DB" w14:textId="7A7612C0" w:rsidR="1214915A" w:rsidRDefault="458D70D3" w:rsidP="3A9E6E3E">
            <w:pPr>
              <w:rPr>
                <w:rFonts w:ascii="Calibri" w:eastAsia="Calibri" w:hAnsi="Calibri" w:cs="Calibri"/>
              </w:rPr>
            </w:pPr>
            <w:r w:rsidRPr="2A751FAF">
              <w:rPr>
                <w:rFonts w:ascii="Calibri" w:eastAsia="Calibri" w:hAnsi="Calibri" w:cs="Calibri"/>
              </w:rPr>
              <w:t>Sober</w:t>
            </w:r>
          </w:p>
        </w:tc>
      </w:tr>
      <w:tr w:rsidR="3A9E6E3E" w14:paraId="354E2E4F" w14:textId="77777777" w:rsidTr="2A751FAF">
        <w:trPr>
          <w:trHeight w:val="300"/>
        </w:trPr>
        <w:tc>
          <w:tcPr>
            <w:tcW w:w="4508" w:type="dxa"/>
          </w:tcPr>
          <w:p w14:paraId="3D17E750" w14:textId="1E61830E" w:rsidR="2F05C293" w:rsidRDefault="2F05C293" w:rsidP="3A9E6E3E">
            <w:r>
              <w:t>Branding Guidelines</w:t>
            </w:r>
          </w:p>
        </w:tc>
        <w:tc>
          <w:tcPr>
            <w:tcW w:w="4508" w:type="dxa"/>
          </w:tcPr>
          <w:p w14:paraId="1D4F1C8D" w14:textId="6FC68DD7" w:rsidR="2F05C293" w:rsidRDefault="22328785" w:rsidP="3A9E6E3E">
            <w:r>
              <w:t xml:space="preserve">A concise set of rules / guidelines that protect the look and feel of the brand, providing a standardised approach to the use of the identity that can help us to uphold the brand’s integrity. </w:t>
            </w:r>
          </w:p>
          <w:p w14:paraId="2A1F89FD" w14:textId="4AE3887F" w:rsidR="2F05C293" w:rsidRDefault="2F05C293" w:rsidP="3A9E6E3E"/>
          <w:p w14:paraId="4E36DE1E" w14:textId="0C0DC94E" w:rsidR="2F05C293" w:rsidRDefault="22328785" w:rsidP="3A9E6E3E">
            <w:r>
              <w:t xml:space="preserve">They must explain the key elements of how the visual identity works and the key visual assets. Guidelines should include logo use, fonts, colour palette and imagery / photography. </w:t>
            </w:r>
          </w:p>
          <w:p w14:paraId="10184447" w14:textId="64F0673F" w:rsidR="2F05C293" w:rsidRDefault="22328785" w:rsidP="3A9E6E3E">
            <w:r>
              <w:t>They should provide clarity and uniformity and be usable by a wide audience, whether brand / communications specialists or otherwise. Easy to navigate and understand.</w:t>
            </w:r>
          </w:p>
        </w:tc>
      </w:tr>
      <w:tr w:rsidR="3A9E6E3E" w14:paraId="55155BFA" w14:textId="77777777" w:rsidTr="2A751FAF">
        <w:trPr>
          <w:trHeight w:val="300"/>
        </w:trPr>
        <w:tc>
          <w:tcPr>
            <w:tcW w:w="4508" w:type="dxa"/>
          </w:tcPr>
          <w:p w14:paraId="090287D5" w14:textId="3911125A" w:rsidR="57222420" w:rsidRDefault="57222420" w:rsidP="3A9E6E3E">
            <w:r>
              <w:t>Templates</w:t>
            </w:r>
          </w:p>
        </w:tc>
        <w:tc>
          <w:tcPr>
            <w:tcW w:w="4508" w:type="dxa"/>
          </w:tcPr>
          <w:p w14:paraId="61DBB897" w14:textId="41D3C0F7" w:rsidR="57222420" w:rsidRDefault="57222420" w:rsidP="3A9E6E3E">
            <w:r w:rsidRPr="3A9E6E3E">
              <w:rPr>
                <w:rFonts w:ascii="Calibri" w:eastAsia="Calibri" w:hAnsi="Calibri" w:cs="Calibri"/>
              </w:rPr>
              <w:t xml:space="preserve">An easy-to-use shareable template for presentations, e.g. PowerPoint, in the programme visual identity. </w:t>
            </w:r>
          </w:p>
          <w:p w14:paraId="6D329C3C" w14:textId="39F15456" w:rsidR="3A9E6E3E" w:rsidRDefault="3A9E6E3E" w:rsidP="3A9E6E3E">
            <w:pPr>
              <w:rPr>
                <w:rFonts w:ascii="Calibri" w:eastAsia="Calibri" w:hAnsi="Calibri" w:cs="Calibri"/>
              </w:rPr>
            </w:pPr>
          </w:p>
          <w:p w14:paraId="1C836B05" w14:textId="54A799B4" w:rsidR="57222420" w:rsidRDefault="55019E85" w:rsidP="3A9E6E3E">
            <w:r w:rsidRPr="477CBEE7">
              <w:rPr>
                <w:rFonts w:ascii="Calibri" w:eastAsia="Calibri" w:hAnsi="Calibri" w:cs="Calibri"/>
              </w:rPr>
              <w:t>Templates for email communications (MailChimp</w:t>
            </w:r>
            <w:r w:rsidR="424311AE" w:rsidRPr="477CBEE7">
              <w:rPr>
                <w:rFonts w:ascii="Calibri" w:eastAsia="Calibri" w:hAnsi="Calibri" w:cs="Calibri"/>
              </w:rPr>
              <w:t xml:space="preserve"> &amp; email footers</w:t>
            </w:r>
            <w:r w:rsidRPr="477CBEE7">
              <w:rPr>
                <w:rFonts w:ascii="Calibri" w:eastAsia="Calibri" w:hAnsi="Calibri" w:cs="Calibri"/>
              </w:rPr>
              <w:t>), website / social media banners, printed materials such as branded Word documents</w:t>
            </w:r>
            <w:r w:rsidR="259220C2" w:rsidRPr="477CBEE7">
              <w:rPr>
                <w:rFonts w:ascii="Calibri" w:eastAsia="Calibri" w:hAnsi="Calibri" w:cs="Calibri"/>
              </w:rPr>
              <w:t>.</w:t>
            </w:r>
          </w:p>
          <w:p w14:paraId="26A0DAA9" w14:textId="490DCE61" w:rsidR="57222420" w:rsidRDefault="57222420" w:rsidP="74B8241E">
            <w:pPr>
              <w:rPr>
                <w:rFonts w:ascii="Calibri" w:eastAsia="Calibri" w:hAnsi="Calibri" w:cs="Calibri"/>
              </w:rPr>
            </w:pPr>
          </w:p>
          <w:p w14:paraId="3D1A6532" w14:textId="33C94456" w:rsidR="57222420" w:rsidRDefault="5EB67FEC" w:rsidP="31B69906">
            <w:pPr>
              <w:rPr>
                <w:rFonts w:ascii="Calibri" w:eastAsia="Calibri" w:hAnsi="Calibri" w:cs="Calibri"/>
              </w:rPr>
            </w:pPr>
            <w:r w:rsidRPr="477CBEE7">
              <w:rPr>
                <w:rFonts w:ascii="Calibri" w:eastAsia="Calibri" w:hAnsi="Calibri" w:cs="Calibri"/>
              </w:rPr>
              <w:t xml:space="preserve">Templates for in-house graphic design on </w:t>
            </w:r>
            <w:r w:rsidR="391F333E" w:rsidRPr="477CBEE7">
              <w:rPr>
                <w:rFonts w:ascii="Calibri" w:eastAsia="Calibri" w:hAnsi="Calibri" w:cs="Calibri"/>
              </w:rPr>
              <w:t>C</w:t>
            </w:r>
            <w:r w:rsidRPr="477CBEE7">
              <w:rPr>
                <w:rFonts w:ascii="Calibri" w:eastAsia="Calibri" w:hAnsi="Calibri" w:cs="Calibri"/>
              </w:rPr>
              <w:t>anva.</w:t>
            </w:r>
          </w:p>
        </w:tc>
      </w:tr>
    </w:tbl>
    <w:p w14:paraId="62443DFA" w14:textId="5AB9271A" w:rsidR="007B16F2" w:rsidRPr="00C3031D" w:rsidRDefault="007B16F2" w:rsidP="3A9E6E3E">
      <w:pPr>
        <w:spacing w:after="0" w:line="240" w:lineRule="auto"/>
      </w:pPr>
    </w:p>
    <w:p w14:paraId="04AFD41C" w14:textId="77777777" w:rsidR="005E615D" w:rsidRPr="00C3031D" w:rsidRDefault="005E615D" w:rsidP="005E615D">
      <w:pPr>
        <w:spacing w:after="0" w:line="240" w:lineRule="auto"/>
      </w:pPr>
    </w:p>
    <w:p w14:paraId="4D7E9671" w14:textId="23EFDD7D" w:rsidR="00590CDB" w:rsidRPr="00187AFC" w:rsidRDefault="00187AFC" w:rsidP="005E615D">
      <w:pPr>
        <w:spacing w:after="0" w:line="240" w:lineRule="auto"/>
        <w:rPr>
          <w:b/>
          <w:bCs/>
        </w:rPr>
      </w:pPr>
      <w:r w:rsidRPr="00187AFC">
        <w:rPr>
          <w:b/>
          <w:bCs/>
        </w:rPr>
        <w:t>Accessibility:</w:t>
      </w:r>
    </w:p>
    <w:p w14:paraId="52F4F3E9" w14:textId="6B6E25C5" w:rsidR="00187AFC" w:rsidRPr="002E4980" w:rsidRDefault="002E4980" w:rsidP="005E615D">
      <w:pPr>
        <w:spacing w:after="0" w:line="240" w:lineRule="auto"/>
      </w:pPr>
      <w:r>
        <w:t>Shout is committed to making all of our outputs as accessible as possible</w:t>
      </w:r>
      <w:r w:rsidR="23B16C37">
        <w:t xml:space="preserve"> and break down barriers</w:t>
      </w:r>
      <w:r>
        <w:t xml:space="preserve">. </w:t>
      </w:r>
      <w:r w:rsidR="00C1444B">
        <w:t xml:space="preserve">Care </w:t>
      </w:r>
      <w:r w:rsidR="757528DF">
        <w:t xml:space="preserve">and clear rationale </w:t>
      </w:r>
      <w:r w:rsidR="00C1444B">
        <w:t xml:space="preserve">should be taken when </w:t>
      </w:r>
      <w:r w:rsidR="001920D0">
        <w:t>considering colours, fonts</w:t>
      </w:r>
      <w:r w:rsidR="003004C3">
        <w:t xml:space="preserve"> and </w:t>
      </w:r>
      <w:r w:rsidR="001920D0">
        <w:t xml:space="preserve">symbols </w:t>
      </w:r>
      <w:r w:rsidR="003004C3">
        <w:t>that they are inclusive</w:t>
      </w:r>
      <w:r w:rsidR="24491D87">
        <w:t xml:space="preserve"> and cognisant of </w:t>
      </w:r>
      <w:r w:rsidR="5A36DA26">
        <w:t>dis</w:t>
      </w:r>
      <w:r w:rsidR="003004C3">
        <w:t>abilit</w:t>
      </w:r>
      <w:r w:rsidR="2F1796C9">
        <w:t>ies</w:t>
      </w:r>
      <w:r w:rsidR="43704E81">
        <w:t>.</w:t>
      </w:r>
    </w:p>
    <w:bookmarkEnd w:id="0"/>
    <w:p w14:paraId="0E70EC08" w14:textId="77777777" w:rsidR="000C6E6D" w:rsidRPr="00C3031D" w:rsidRDefault="000C6E6D" w:rsidP="005E615D">
      <w:pPr>
        <w:spacing w:after="0" w:line="240" w:lineRule="auto"/>
      </w:pPr>
    </w:p>
    <w:p w14:paraId="4C6A20E9" w14:textId="45C389DE" w:rsidR="60834F2F" w:rsidRDefault="60834F2F" w:rsidP="2A751FAF">
      <w:pPr>
        <w:spacing w:after="0" w:line="240" w:lineRule="auto"/>
      </w:pPr>
      <w:r>
        <w:t>Things to consider:</w:t>
      </w:r>
    </w:p>
    <w:p w14:paraId="64C2973F" w14:textId="34EA8292" w:rsidR="1831DCA6" w:rsidRDefault="1831DCA6" w:rsidP="13587F66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Use </w:t>
      </w:r>
      <w:r w:rsidR="1E44F8CF">
        <w:t>sufficient</w:t>
      </w:r>
      <w:r w:rsidR="00E6437F">
        <w:t xml:space="preserve"> con</w:t>
      </w:r>
      <w:r>
        <w:t>t</w:t>
      </w:r>
      <w:r w:rsidR="1768E0D7">
        <w:t>rast between adjacent colours</w:t>
      </w:r>
      <w:r>
        <w:t xml:space="preserve"> </w:t>
      </w:r>
      <w:r w:rsidRPr="477CBEE7">
        <w:rPr>
          <w:rStyle w:val="FootnoteReference"/>
        </w:rPr>
        <w:footnoteReference w:id="2"/>
      </w:r>
      <w:r w:rsidR="3A435B0E">
        <w:t xml:space="preserve">, </w:t>
      </w:r>
      <w:r>
        <w:br/>
      </w:r>
    </w:p>
    <w:p w14:paraId="7A2BA22B" w14:textId="07032E92" w:rsidR="1831DCA6" w:rsidRDefault="1831DCA6" w:rsidP="13587F66">
      <w:pPr>
        <w:pStyle w:val="ListParagraph"/>
        <w:numPr>
          <w:ilvl w:val="0"/>
          <w:numId w:val="5"/>
        </w:numPr>
        <w:spacing w:after="0" w:line="240" w:lineRule="auto"/>
      </w:pPr>
      <w:r>
        <w:t>Fonts should be easily readable in any size</w:t>
      </w:r>
      <w:r w:rsidRPr="477CBEE7">
        <w:rPr>
          <w:rStyle w:val="FootnoteReference"/>
        </w:rPr>
        <w:footnoteReference w:id="3"/>
      </w:r>
      <w:r>
        <w:t xml:space="preserve"> (guidelines to include minimum size</w:t>
      </w:r>
      <w:r w:rsidR="78FC81A7">
        <w:t>, weighting</w:t>
      </w:r>
      <w:r>
        <w:t>)</w:t>
      </w:r>
      <w:r>
        <w:br/>
      </w:r>
    </w:p>
    <w:p w14:paraId="2F0AD5A4" w14:textId="2606D9C7" w:rsidR="1831DCA6" w:rsidRDefault="1831DCA6" w:rsidP="13587F66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Clear, consistent, and simple </w:t>
      </w:r>
      <w:r w:rsidR="3F4E0ECE">
        <w:t>application</w:t>
      </w:r>
      <w:r>
        <w:t xml:space="preserve"> of logos and symbols both digitally and on collatera</w:t>
      </w:r>
      <w:r w:rsidR="44BE3F60">
        <w:t>l</w:t>
      </w:r>
      <w:r w:rsidR="5118F1FA">
        <w:t>. This should be explicit in the guidelines, and intuitive for audiences.</w:t>
      </w:r>
    </w:p>
    <w:p w14:paraId="32CB33C0" w14:textId="02D5D4B3" w:rsidR="13587F66" w:rsidRDefault="13587F66" w:rsidP="13587F66">
      <w:pPr>
        <w:pStyle w:val="ListParagraph"/>
        <w:spacing w:after="0" w:line="240" w:lineRule="auto"/>
      </w:pPr>
    </w:p>
    <w:p w14:paraId="4A9E5657" w14:textId="738830E6" w:rsidR="000C6E6D" w:rsidRPr="00C3031D" w:rsidRDefault="000C6E6D" w:rsidP="005E615D">
      <w:pPr>
        <w:spacing w:after="0" w:line="240" w:lineRule="auto"/>
        <w:rPr>
          <w:b/>
          <w:bCs/>
        </w:rPr>
      </w:pPr>
      <w:r w:rsidRPr="3A9E6E3E">
        <w:rPr>
          <w:b/>
          <w:bCs/>
        </w:rPr>
        <w:t>Budget</w:t>
      </w:r>
      <w:r w:rsidR="006D6D2E" w:rsidRPr="3A9E6E3E">
        <w:rPr>
          <w:b/>
          <w:bCs/>
        </w:rPr>
        <w:t>:</w:t>
      </w:r>
      <w:r>
        <w:br/>
      </w:r>
    </w:p>
    <w:p w14:paraId="5FBE97A9" w14:textId="358AEA2C" w:rsidR="00E713F4" w:rsidRPr="00C3031D" w:rsidRDefault="000C6E6D" w:rsidP="00C1444B">
      <w:r>
        <w:t xml:space="preserve">We have </w:t>
      </w:r>
      <w:r w:rsidR="5E13254F">
        <w:t xml:space="preserve">a maximum </w:t>
      </w:r>
      <w:r>
        <w:t>budget for £2,000</w:t>
      </w:r>
      <w:r w:rsidR="6EE85B41">
        <w:t xml:space="preserve"> inclusive of VAT</w:t>
      </w:r>
      <w:r w:rsidR="00B274D3">
        <w:t xml:space="preserve"> and</w:t>
      </w:r>
      <w:r w:rsidR="24791E16">
        <w:t xml:space="preserve"> we</w:t>
      </w:r>
      <w:r>
        <w:t xml:space="preserve"> encourage agencies to consider what the right budget is for a charity of our size. </w:t>
      </w:r>
    </w:p>
    <w:p w14:paraId="5E9D116C" w14:textId="0181204A" w:rsidR="00B92983" w:rsidRPr="00C3031D" w:rsidRDefault="00E713F4" w:rsidP="005E615D">
      <w:pPr>
        <w:spacing w:after="0" w:line="240" w:lineRule="auto"/>
        <w:rPr>
          <w:b/>
          <w:bCs/>
        </w:rPr>
      </w:pPr>
      <w:r w:rsidRPr="13587F66">
        <w:rPr>
          <w:b/>
          <w:bCs/>
        </w:rPr>
        <w:t>Timeline</w:t>
      </w:r>
      <w:r w:rsidR="006D6D2E" w:rsidRPr="13587F66">
        <w:rPr>
          <w:b/>
          <w:bCs/>
        </w:rPr>
        <w:t>:</w:t>
      </w:r>
    </w:p>
    <w:p w14:paraId="68476512" w14:textId="697871BB" w:rsidR="006978D7" w:rsidRPr="00C3031D" w:rsidRDefault="006978D7" w:rsidP="13587F66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13587F66" w14:paraId="25813BBF" w14:textId="77777777" w:rsidTr="215E4128">
        <w:trPr>
          <w:trHeight w:val="300"/>
        </w:trPr>
        <w:tc>
          <w:tcPr>
            <w:tcW w:w="3005" w:type="dxa"/>
          </w:tcPr>
          <w:p w14:paraId="08219990" w14:textId="336942AD" w:rsidR="163FC083" w:rsidRDefault="163FC083" w:rsidP="13587F66">
            <w:pPr>
              <w:rPr>
                <w:b/>
                <w:bCs/>
              </w:rPr>
            </w:pPr>
            <w:r w:rsidRPr="13587F66">
              <w:rPr>
                <w:b/>
                <w:bCs/>
              </w:rPr>
              <w:t>Action</w:t>
            </w:r>
          </w:p>
        </w:tc>
        <w:tc>
          <w:tcPr>
            <w:tcW w:w="3005" w:type="dxa"/>
          </w:tcPr>
          <w:p w14:paraId="334E13E6" w14:textId="513AE089" w:rsidR="163FC083" w:rsidRDefault="163FC083" w:rsidP="13587F66">
            <w:pPr>
              <w:rPr>
                <w:b/>
                <w:bCs/>
              </w:rPr>
            </w:pPr>
            <w:r w:rsidRPr="13587F66">
              <w:rPr>
                <w:b/>
                <w:bCs/>
              </w:rPr>
              <w:t>Persons responsible</w:t>
            </w:r>
          </w:p>
        </w:tc>
        <w:tc>
          <w:tcPr>
            <w:tcW w:w="3005" w:type="dxa"/>
          </w:tcPr>
          <w:p w14:paraId="1D916CC7" w14:textId="3711DF50" w:rsidR="163FC083" w:rsidRDefault="163FC083" w:rsidP="13587F66">
            <w:pPr>
              <w:rPr>
                <w:b/>
                <w:bCs/>
              </w:rPr>
            </w:pPr>
            <w:r w:rsidRPr="13587F66">
              <w:rPr>
                <w:b/>
                <w:bCs/>
              </w:rPr>
              <w:t>Deadline</w:t>
            </w:r>
          </w:p>
        </w:tc>
      </w:tr>
      <w:tr w:rsidR="13587F66" w14:paraId="6A3C5280" w14:textId="77777777" w:rsidTr="215E4128">
        <w:trPr>
          <w:trHeight w:val="300"/>
        </w:trPr>
        <w:tc>
          <w:tcPr>
            <w:tcW w:w="3005" w:type="dxa"/>
          </w:tcPr>
          <w:p w14:paraId="53AB9058" w14:textId="76076E1F" w:rsidR="163FC083" w:rsidRDefault="163FC083" w:rsidP="13587F66">
            <w:r>
              <w:t xml:space="preserve">Submit Expressions of Interest, examples of previous work, draft quote to </w:t>
            </w:r>
            <w:hyperlink r:id="rId11">
              <w:r w:rsidRPr="13587F66">
                <w:rPr>
                  <w:rStyle w:val="Hyperlink"/>
                </w:rPr>
                <w:t>shoutfestival@blgbt.org</w:t>
              </w:r>
            </w:hyperlink>
          </w:p>
        </w:tc>
        <w:tc>
          <w:tcPr>
            <w:tcW w:w="3005" w:type="dxa"/>
          </w:tcPr>
          <w:p w14:paraId="5173833E" w14:textId="3E8F80F8" w:rsidR="163FC083" w:rsidRDefault="12536658" w:rsidP="3A9E6E3E">
            <w:pPr>
              <w:spacing w:line="259" w:lineRule="auto"/>
            </w:pPr>
            <w:r>
              <w:t>Potential Suppliers</w:t>
            </w:r>
          </w:p>
        </w:tc>
        <w:tc>
          <w:tcPr>
            <w:tcW w:w="3005" w:type="dxa"/>
          </w:tcPr>
          <w:p w14:paraId="590983B7" w14:textId="3FEAFF7D" w:rsidR="163FC083" w:rsidRDefault="66FC3BF3" w:rsidP="13587F66">
            <w:r>
              <w:t xml:space="preserve">Midnight </w:t>
            </w:r>
            <w:r w:rsidR="4A68F70F">
              <w:t>Sunday 22</w:t>
            </w:r>
            <w:r w:rsidR="5EDD77D7">
              <w:t xml:space="preserve"> September</w:t>
            </w:r>
            <w:r w:rsidR="7C79A821">
              <w:t xml:space="preserve"> 2024</w:t>
            </w:r>
          </w:p>
        </w:tc>
      </w:tr>
      <w:tr w:rsidR="13587F66" w14:paraId="57310A5B" w14:textId="77777777" w:rsidTr="215E4128">
        <w:trPr>
          <w:trHeight w:val="300"/>
        </w:trPr>
        <w:tc>
          <w:tcPr>
            <w:tcW w:w="3005" w:type="dxa"/>
          </w:tcPr>
          <w:p w14:paraId="31B8D5BD" w14:textId="26580834" w:rsidR="163FC083" w:rsidRDefault="163FC083" w:rsidP="13587F66">
            <w:r>
              <w:t>Interviews will be held online or in person</w:t>
            </w:r>
          </w:p>
        </w:tc>
        <w:tc>
          <w:tcPr>
            <w:tcW w:w="3005" w:type="dxa"/>
          </w:tcPr>
          <w:p w14:paraId="4AA186E6" w14:textId="204459CD" w:rsidR="163FC083" w:rsidRDefault="163FC083" w:rsidP="13587F66">
            <w:r>
              <w:t>Birmingham LGBT Shout Festival</w:t>
            </w:r>
          </w:p>
        </w:tc>
        <w:tc>
          <w:tcPr>
            <w:tcW w:w="3005" w:type="dxa"/>
          </w:tcPr>
          <w:p w14:paraId="3914DACB" w14:textId="0502881D" w:rsidR="003A0949" w:rsidRDefault="5EDD77D7" w:rsidP="13587F66">
            <w:r>
              <w:t>w/c 30 September 2024.</w:t>
            </w:r>
          </w:p>
        </w:tc>
      </w:tr>
      <w:tr w:rsidR="13587F66" w14:paraId="44FF6E2C" w14:textId="77777777" w:rsidTr="215E4128">
        <w:trPr>
          <w:trHeight w:val="300"/>
        </w:trPr>
        <w:tc>
          <w:tcPr>
            <w:tcW w:w="3005" w:type="dxa"/>
          </w:tcPr>
          <w:p w14:paraId="79CBF9E7" w14:textId="61CCE00C" w:rsidR="163FC083" w:rsidRDefault="163FC083" w:rsidP="13587F66">
            <w:r>
              <w:t>Kick-off Meeting</w:t>
            </w:r>
          </w:p>
        </w:tc>
        <w:tc>
          <w:tcPr>
            <w:tcW w:w="3005" w:type="dxa"/>
          </w:tcPr>
          <w:p w14:paraId="6622A07E" w14:textId="39A8C857" w:rsidR="163FC083" w:rsidRDefault="163FC083" w:rsidP="13587F66">
            <w:r>
              <w:t>Shout Festival and chosen supplier</w:t>
            </w:r>
          </w:p>
        </w:tc>
        <w:tc>
          <w:tcPr>
            <w:tcW w:w="3005" w:type="dxa"/>
          </w:tcPr>
          <w:p w14:paraId="5F8886F9" w14:textId="51A80A2E" w:rsidR="163FC083" w:rsidRDefault="163FC083" w:rsidP="13587F66">
            <w:r>
              <w:t>w/c 7 October 2024</w:t>
            </w:r>
          </w:p>
        </w:tc>
      </w:tr>
      <w:tr w:rsidR="13587F66" w14:paraId="684FF082" w14:textId="77777777" w:rsidTr="215E4128">
        <w:trPr>
          <w:trHeight w:val="300"/>
        </w:trPr>
        <w:tc>
          <w:tcPr>
            <w:tcW w:w="3005" w:type="dxa"/>
          </w:tcPr>
          <w:p w14:paraId="03B514E1" w14:textId="366DBD1A" w:rsidR="163FC083" w:rsidRDefault="163FC083" w:rsidP="13587F66">
            <w:pPr>
              <w:rPr>
                <w:rFonts w:ascii="Calibri" w:eastAsia="Calibri" w:hAnsi="Calibri" w:cs="Calibri"/>
              </w:rPr>
            </w:pPr>
            <w:r w:rsidRPr="13587F66">
              <w:rPr>
                <w:rFonts w:ascii="Calibri" w:eastAsia="Calibri" w:hAnsi="Calibri" w:cs="Calibri"/>
              </w:rPr>
              <w:t>Further milestones and delivery dates to be agreed with selected supplier</w:t>
            </w:r>
          </w:p>
        </w:tc>
        <w:tc>
          <w:tcPr>
            <w:tcW w:w="3005" w:type="dxa"/>
          </w:tcPr>
          <w:p w14:paraId="234E2958" w14:textId="01026EE1" w:rsidR="13587F66" w:rsidRDefault="13587F66" w:rsidP="13587F66"/>
        </w:tc>
        <w:tc>
          <w:tcPr>
            <w:tcW w:w="3005" w:type="dxa"/>
          </w:tcPr>
          <w:p w14:paraId="30BEC949" w14:textId="47F80FC5" w:rsidR="13587F66" w:rsidRDefault="13587F66" w:rsidP="13587F66"/>
        </w:tc>
      </w:tr>
      <w:tr w:rsidR="13587F66" w14:paraId="1E9F640B" w14:textId="77777777" w:rsidTr="215E4128">
        <w:trPr>
          <w:trHeight w:val="300"/>
        </w:trPr>
        <w:tc>
          <w:tcPr>
            <w:tcW w:w="3005" w:type="dxa"/>
          </w:tcPr>
          <w:p w14:paraId="1A3B0CC1" w14:textId="204B22C4" w:rsidR="163FC083" w:rsidRDefault="163FC083" w:rsidP="13587F66">
            <w:pPr>
              <w:rPr>
                <w:rFonts w:ascii="Calibri" w:eastAsia="Calibri" w:hAnsi="Calibri" w:cs="Calibri"/>
              </w:rPr>
            </w:pPr>
            <w:r w:rsidRPr="13587F66">
              <w:rPr>
                <w:rFonts w:ascii="Calibri" w:eastAsia="Calibri" w:hAnsi="Calibri" w:cs="Calibri"/>
              </w:rPr>
              <w:t>Brand re-fresh launched</w:t>
            </w:r>
          </w:p>
        </w:tc>
        <w:tc>
          <w:tcPr>
            <w:tcW w:w="3005" w:type="dxa"/>
          </w:tcPr>
          <w:p w14:paraId="0F6EAD91" w14:textId="67C915DB" w:rsidR="163FC083" w:rsidRDefault="163FC083" w:rsidP="13587F66">
            <w:r>
              <w:t>Shout Festival</w:t>
            </w:r>
          </w:p>
        </w:tc>
        <w:tc>
          <w:tcPr>
            <w:tcW w:w="3005" w:type="dxa"/>
          </w:tcPr>
          <w:p w14:paraId="24009B05" w14:textId="7DADA4C5" w:rsidR="163FC083" w:rsidRDefault="163FC083" w:rsidP="13587F66">
            <w:r>
              <w:t>November 2024</w:t>
            </w:r>
          </w:p>
        </w:tc>
      </w:tr>
    </w:tbl>
    <w:p w14:paraId="6D27310A" w14:textId="0E4ABEDD" w:rsidR="006978D7" w:rsidRPr="00C3031D" w:rsidRDefault="006978D7" w:rsidP="005E615D">
      <w:pPr>
        <w:spacing w:after="0" w:line="240" w:lineRule="auto"/>
      </w:pPr>
    </w:p>
    <w:p w14:paraId="73DC293A" w14:textId="05A6D9FB" w:rsidR="003A0949" w:rsidRPr="00C3031D" w:rsidRDefault="1ACB3A20" w:rsidP="3A9E6E3E">
      <w:pPr>
        <w:spacing w:after="0" w:line="240" w:lineRule="auto"/>
        <w:rPr>
          <w:b/>
          <w:bCs/>
        </w:rPr>
      </w:pPr>
      <w:r w:rsidRPr="37F83FBD">
        <w:rPr>
          <w:b/>
          <w:bCs/>
        </w:rPr>
        <w:t>Tender Application</w:t>
      </w:r>
      <w:r w:rsidR="2791EAE0" w:rsidRPr="37F83FBD">
        <w:rPr>
          <w:b/>
          <w:bCs/>
        </w:rPr>
        <w:t xml:space="preserve"> Process</w:t>
      </w:r>
      <w:r w:rsidR="042985C6" w:rsidRPr="37F83FBD">
        <w:rPr>
          <w:b/>
          <w:bCs/>
        </w:rPr>
        <w:t>:</w:t>
      </w:r>
    </w:p>
    <w:p w14:paraId="068B265C" w14:textId="7D5894DB" w:rsidR="3A9E6E3E" w:rsidRDefault="3A9E6E3E" w:rsidP="3A9E6E3E">
      <w:pPr>
        <w:spacing w:after="0" w:line="240" w:lineRule="auto"/>
        <w:rPr>
          <w:b/>
          <w:bCs/>
        </w:rPr>
      </w:pPr>
    </w:p>
    <w:p w14:paraId="1498AD85" w14:textId="57D737BD" w:rsidR="24E297F8" w:rsidRDefault="24E297F8" w:rsidP="3A9E6E3E">
      <w:pPr>
        <w:spacing w:after="0" w:line="240" w:lineRule="auto"/>
        <w:rPr>
          <w:b/>
          <w:bCs/>
        </w:rPr>
      </w:pPr>
      <w:r>
        <w:t>Please set out in your expression of interest:</w:t>
      </w:r>
    </w:p>
    <w:p w14:paraId="4C068825" w14:textId="7D6E05EC" w:rsidR="1DCAE0CB" w:rsidRDefault="1DCAE0CB" w:rsidP="3A9E6E3E">
      <w:pPr>
        <w:pStyle w:val="ListParagraph"/>
        <w:numPr>
          <w:ilvl w:val="0"/>
          <w:numId w:val="3"/>
        </w:numPr>
        <w:spacing w:after="0" w:line="240" w:lineRule="auto"/>
      </w:pPr>
      <w:r>
        <w:t>Your/</w:t>
      </w:r>
      <w:r w:rsidR="00485DE1">
        <w:t>o</w:t>
      </w:r>
      <w:r>
        <w:t>rganisation name, address, and contact details</w:t>
      </w:r>
    </w:p>
    <w:p w14:paraId="3CC96C2A" w14:textId="4D77F500" w:rsidR="24E297F8" w:rsidRDefault="0F9A5839" w:rsidP="3A9E6E3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We would love to </w:t>
      </w:r>
      <w:r w:rsidR="2F7FA517">
        <w:t>understand</w:t>
      </w:r>
      <w:r>
        <w:t xml:space="preserve"> how you </w:t>
      </w:r>
      <w:r w:rsidR="6CAA8E0E">
        <w:t>would approach</w:t>
      </w:r>
      <w:r w:rsidR="24E297F8">
        <w:t xml:space="preserve"> t</w:t>
      </w:r>
      <w:r w:rsidR="187C9255">
        <w:t>he</w:t>
      </w:r>
      <w:r w:rsidR="24E297F8">
        <w:t xml:space="preserve"> design</w:t>
      </w:r>
      <w:r w:rsidR="7C30EDD4">
        <w:t xml:space="preserve"> brief</w:t>
      </w:r>
    </w:p>
    <w:p w14:paraId="73A04744" w14:textId="01BC9725" w:rsidR="24E297F8" w:rsidRDefault="24E297F8" w:rsidP="3A9E6E3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Examples of previous work </w:t>
      </w:r>
    </w:p>
    <w:p w14:paraId="04243835" w14:textId="7FD75CC3" w:rsidR="24E297F8" w:rsidRDefault="24E297F8" w:rsidP="3A9E6E3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Quote: </w:t>
      </w:r>
      <w:r w:rsidR="68EC4680">
        <w:t>inclusive of all expenses, VAT, design work</w:t>
      </w:r>
      <w:r>
        <w:br/>
      </w:r>
    </w:p>
    <w:p w14:paraId="3DE5806C" w14:textId="071E1A26" w:rsidR="4B988611" w:rsidRDefault="4B988611" w:rsidP="477CBEE7">
      <w:pPr>
        <w:spacing w:after="0" w:line="240" w:lineRule="auto"/>
        <w:rPr>
          <w:highlight w:val="yellow"/>
        </w:rPr>
      </w:pPr>
      <w:r>
        <w:t xml:space="preserve">Expressions of interest should be no longer than </w:t>
      </w:r>
      <w:r w:rsidR="78E2B78E">
        <w:t>300 words</w:t>
      </w:r>
      <w:r w:rsidR="38EDE477">
        <w:t xml:space="preserve"> or 3-minute video</w:t>
      </w:r>
      <w:r w:rsidR="51892D36">
        <w:t xml:space="preserve"> in addition to examples of previous work</w:t>
      </w:r>
      <w:r>
        <w:t>.</w:t>
      </w:r>
    </w:p>
    <w:p w14:paraId="0F320146" w14:textId="03DC4AAD" w:rsidR="3A9E6E3E" w:rsidRDefault="3A9E6E3E" w:rsidP="3A9E6E3E">
      <w:pPr>
        <w:spacing w:after="0" w:line="240" w:lineRule="auto"/>
        <w:rPr>
          <w:highlight w:val="yellow"/>
        </w:rPr>
      </w:pPr>
    </w:p>
    <w:p w14:paraId="0EF19988" w14:textId="5A23605F" w:rsidR="006D6D2E" w:rsidRPr="00C3031D" w:rsidRDefault="006D6D2E" w:rsidP="006D6D2E">
      <w:pPr>
        <w:spacing w:after="0" w:line="240" w:lineRule="auto"/>
      </w:pPr>
      <w:r>
        <w:t>Although previous experience of working with an LGBT</w:t>
      </w:r>
      <w:r w:rsidR="003B1952">
        <w:t>Q+</w:t>
      </w:r>
      <w:r>
        <w:t xml:space="preserve"> organisation isn’t necessary, experience of developing branding for an arts</w:t>
      </w:r>
      <w:r w:rsidR="694BA244">
        <w:t>/cultural</w:t>
      </w:r>
      <w:r>
        <w:t xml:space="preserve"> organisation is, as is an ability to demonstrate cultural competence.</w:t>
      </w:r>
      <w:r w:rsidR="4C9E3E87">
        <w:t xml:space="preserve"> Shout actively encourage</w:t>
      </w:r>
      <w:r w:rsidR="003E6896">
        <w:t>s</w:t>
      </w:r>
      <w:r w:rsidR="4C9E3E87">
        <w:t xml:space="preserve"> and welcome</w:t>
      </w:r>
      <w:r w:rsidR="003E6896">
        <w:t>s</w:t>
      </w:r>
      <w:r w:rsidR="4C9E3E87">
        <w:t xml:space="preserve"> applications from people under-represented in the </w:t>
      </w:r>
      <w:r w:rsidR="6FAD48B2">
        <w:t>arts</w:t>
      </w:r>
      <w:r w:rsidR="4C9E3E87">
        <w:t>, cultural, and creative sector. This includes people who are racialised, those who identify as, (d)Deaf, disabled and/or neurodiverse and those who are care experienced.</w:t>
      </w:r>
    </w:p>
    <w:p w14:paraId="4F9A3705" w14:textId="163769EF" w:rsidR="006978D7" w:rsidRPr="00C3031D" w:rsidRDefault="006978D7" w:rsidP="005E615D">
      <w:pPr>
        <w:spacing w:after="0" w:line="240" w:lineRule="auto"/>
      </w:pPr>
      <w:r>
        <w:br/>
        <w:t xml:space="preserve">For further information please contact </w:t>
      </w:r>
      <w:hyperlink r:id="rId12">
        <w:r w:rsidR="00C90181" w:rsidRPr="13587F66">
          <w:rPr>
            <w:rStyle w:val="Hyperlink"/>
          </w:rPr>
          <w:t>jomuskett@blgbt.org</w:t>
        </w:r>
      </w:hyperlink>
      <w:r w:rsidR="00C90181">
        <w:t xml:space="preserve"> </w:t>
      </w:r>
    </w:p>
    <w:p w14:paraId="1A7033B4" w14:textId="5D7C48FF" w:rsidR="00F203BA" w:rsidRPr="00C3031D" w:rsidRDefault="00F203BA" w:rsidP="005E615D">
      <w:pPr>
        <w:spacing w:after="0" w:line="240" w:lineRule="auto"/>
      </w:pPr>
    </w:p>
    <w:p w14:paraId="342FCD4A" w14:textId="77777777" w:rsidR="00B92983" w:rsidRPr="00C3031D" w:rsidRDefault="00B92983" w:rsidP="005E615D">
      <w:pPr>
        <w:spacing w:after="0" w:line="240" w:lineRule="auto"/>
      </w:pPr>
    </w:p>
    <w:p w14:paraId="33763CC2" w14:textId="77777777" w:rsidR="00B92983" w:rsidRPr="00C3031D" w:rsidRDefault="00B92983" w:rsidP="005E615D">
      <w:pPr>
        <w:spacing w:after="0" w:line="240" w:lineRule="auto"/>
      </w:pPr>
    </w:p>
    <w:p w14:paraId="2328EE7A" w14:textId="77777777" w:rsidR="006978D7" w:rsidRPr="00C3031D" w:rsidRDefault="006978D7" w:rsidP="005E615D">
      <w:pPr>
        <w:spacing w:after="0" w:line="240" w:lineRule="auto"/>
      </w:pPr>
    </w:p>
    <w:sectPr w:rsidR="006978D7" w:rsidRPr="00C30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D5C42" w14:textId="77777777" w:rsidR="00AC15B5" w:rsidRDefault="00AC15B5">
      <w:pPr>
        <w:spacing w:after="0" w:line="240" w:lineRule="auto"/>
      </w:pPr>
      <w:r>
        <w:separator/>
      </w:r>
    </w:p>
  </w:endnote>
  <w:endnote w:type="continuationSeparator" w:id="0">
    <w:p w14:paraId="6F585121" w14:textId="77777777" w:rsidR="00AC15B5" w:rsidRDefault="00AC15B5">
      <w:pPr>
        <w:spacing w:after="0" w:line="240" w:lineRule="auto"/>
      </w:pPr>
      <w:r>
        <w:continuationSeparator/>
      </w:r>
    </w:p>
  </w:endnote>
  <w:endnote w:type="continuationNotice" w:id="1">
    <w:p w14:paraId="33DE71E7" w14:textId="77777777" w:rsidR="00EB40ED" w:rsidRDefault="00EB40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B8F48" w14:textId="77777777" w:rsidR="00AC15B5" w:rsidRDefault="00AC15B5">
      <w:pPr>
        <w:spacing w:after="0" w:line="240" w:lineRule="auto"/>
      </w:pPr>
      <w:r>
        <w:separator/>
      </w:r>
    </w:p>
  </w:footnote>
  <w:footnote w:type="continuationSeparator" w:id="0">
    <w:p w14:paraId="37C88B6D" w14:textId="77777777" w:rsidR="00AC15B5" w:rsidRDefault="00AC15B5">
      <w:pPr>
        <w:spacing w:after="0" w:line="240" w:lineRule="auto"/>
      </w:pPr>
      <w:r>
        <w:continuationSeparator/>
      </w:r>
    </w:p>
  </w:footnote>
  <w:footnote w:type="continuationNotice" w:id="1">
    <w:p w14:paraId="49E9E602" w14:textId="77777777" w:rsidR="00EB40ED" w:rsidRDefault="00EB40ED">
      <w:pPr>
        <w:spacing w:after="0" w:line="240" w:lineRule="auto"/>
      </w:pPr>
    </w:p>
  </w:footnote>
  <w:footnote w:id="2">
    <w:p w14:paraId="1DBE5469" w14:textId="4021DD68" w:rsidR="477CBEE7" w:rsidRDefault="477CBEE7" w:rsidP="477CBEE7">
      <w:pPr>
        <w:pStyle w:val="FootnoteText"/>
      </w:pPr>
      <w:r w:rsidRPr="477CBEE7">
        <w:rPr>
          <w:rStyle w:val="FootnoteReference"/>
        </w:rPr>
        <w:footnoteRef/>
      </w:r>
      <w:r>
        <w:t xml:space="preserve"> For more information visit: RNIB and </w:t>
      </w:r>
      <w:hyperlink r:id="rId1" w:anchor="text-spacing">
        <w:r w:rsidRPr="477CBEE7">
          <w:rPr>
            <w:rStyle w:val="Hyperlink"/>
          </w:rPr>
          <w:t>WGAC2.2 AA</w:t>
        </w:r>
      </w:hyperlink>
      <w:r>
        <w:t xml:space="preserve"> Guidelines, Contrast Checker available here: https://webaim.org/resources/contrastchecker/</w:t>
      </w:r>
    </w:p>
  </w:footnote>
  <w:footnote w:id="3">
    <w:p w14:paraId="1E66E1E0" w14:textId="430855B7" w:rsidR="477CBEE7" w:rsidRDefault="477CBEE7" w:rsidP="477CBEE7">
      <w:pPr>
        <w:pStyle w:val="FootnoteText"/>
      </w:pPr>
      <w:r w:rsidRPr="477CBEE7">
        <w:rPr>
          <w:rStyle w:val="FootnoteReference"/>
        </w:rPr>
        <w:footnoteRef/>
      </w:r>
      <w:r>
        <w:t xml:space="preserve"> A good tool to check font family, size, weighting and required colours for accessibility standards is: http://colorsafe.co/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6313"/>
    <w:multiLevelType w:val="hybridMultilevel"/>
    <w:tmpl w:val="9356E44A"/>
    <w:lvl w:ilvl="0" w:tplc="8326A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09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E7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05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A9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64F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AA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25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88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938D"/>
    <w:multiLevelType w:val="hybridMultilevel"/>
    <w:tmpl w:val="6DFA9E9C"/>
    <w:lvl w:ilvl="0" w:tplc="6324B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88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84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84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6F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6C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87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A4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2E9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76DE"/>
    <w:multiLevelType w:val="hybridMultilevel"/>
    <w:tmpl w:val="AD8A3D7A"/>
    <w:lvl w:ilvl="0" w:tplc="C6DA2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3C2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4C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2C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8D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B28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C8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8C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C4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6CA05"/>
    <w:multiLevelType w:val="hybridMultilevel"/>
    <w:tmpl w:val="3084BAD8"/>
    <w:lvl w:ilvl="0" w:tplc="90B05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002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EE4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03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20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06D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2D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C4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80D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D0B7B"/>
    <w:multiLevelType w:val="hybridMultilevel"/>
    <w:tmpl w:val="30687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FD05F4"/>
    <w:multiLevelType w:val="hybridMultilevel"/>
    <w:tmpl w:val="3748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15F3E"/>
    <w:multiLevelType w:val="hybridMultilevel"/>
    <w:tmpl w:val="38FA3990"/>
    <w:lvl w:ilvl="0" w:tplc="97E6BCDC">
      <w:start w:val="1"/>
      <w:numFmt w:val="decimal"/>
      <w:lvlText w:val="%1."/>
      <w:lvlJc w:val="left"/>
      <w:pPr>
        <w:ind w:left="720" w:hanging="360"/>
      </w:pPr>
    </w:lvl>
    <w:lvl w:ilvl="1" w:tplc="FA10F4AE">
      <w:start w:val="1"/>
      <w:numFmt w:val="lowerLetter"/>
      <w:lvlText w:val="%2."/>
      <w:lvlJc w:val="left"/>
      <w:pPr>
        <w:ind w:left="1440" w:hanging="360"/>
      </w:pPr>
    </w:lvl>
    <w:lvl w:ilvl="2" w:tplc="5FEC3C76">
      <w:start w:val="1"/>
      <w:numFmt w:val="lowerRoman"/>
      <w:lvlText w:val="%3."/>
      <w:lvlJc w:val="right"/>
      <w:pPr>
        <w:ind w:left="2160" w:hanging="180"/>
      </w:pPr>
    </w:lvl>
    <w:lvl w:ilvl="3" w:tplc="D0D624C0">
      <w:start w:val="1"/>
      <w:numFmt w:val="decimal"/>
      <w:lvlText w:val="%4."/>
      <w:lvlJc w:val="left"/>
      <w:pPr>
        <w:ind w:left="2880" w:hanging="360"/>
      </w:pPr>
    </w:lvl>
    <w:lvl w:ilvl="4" w:tplc="4378D5B2">
      <w:start w:val="1"/>
      <w:numFmt w:val="lowerLetter"/>
      <w:lvlText w:val="%5."/>
      <w:lvlJc w:val="left"/>
      <w:pPr>
        <w:ind w:left="3600" w:hanging="360"/>
      </w:pPr>
    </w:lvl>
    <w:lvl w:ilvl="5" w:tplc="98800016">
      <w:start w:val="1"/>
      <w:numFmt w:val="lowerRoman"/>
      <w:lvlText w:val="%6."/>
      <w:lvlJc w:val="right"/>
      <w:pPr>
        <w:ind w:left="4320" w:hanging="180"/>
      </w:pPr>
    </w:lvl>
    <w:lvl w:ilvl="6" w:tplc="C3B444D4">
      <w:start w:val="1"/>
      <w:numFmt w:val="decimal"/>
      <w:lvlText w:val="%7."/>
      <w:lvlJc w:val="left"/>
      <w:pPr>
        <w:ind w:left="5040" w:hanging="360"/>
      </w:pPr>
    </w:lvl>
    <w:lvl w:ilvl="7" w:tplc="CFDCD13E">
      <w:start w:val="1"/>
      <w:numFmt w:val="lowerLetter"/>
      <w:lvlText w:val="%8."/>
      <w:lvlJc w:val="left"/>
      <w:pPr>
        <w:ind w:left="5760" w:hanging="360"/>
      </w:pPr>
    </w:lvl>
    <w:lvl w:ilvl="8" w:tplc="E5D6C2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74456"/>
    <w:multiLevelType w:val="hybridMultilevel"/>
    <w:tmpl w:val="ACFA8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706387">
    <w:abstractNumId w:val="1"/>
  </w:num>
  <w:num w:numId="2" w16cid:durableId="800535679">
    <w:abstractNumId w:val="6"/>
  </w:num>
  <w:num w:numId="3" w16cid:durableId="501506776">
    <w:abstractNumId w:val="0"/>
  </w:num>
  <w:num w:numId="4" w16cid:durableId="1069810228">
    <w:abstractNumId w:val="3"/>
  </w:num>
  <w:num w:numId="5" w16cid:durableId="1746997952">
    <w:abstractNumId w:val="2"/>
  </w:num>
  <w:num w:numId="6" w16cid:durableId="449975760">
    <w:abstractNumId w:val="7"/>
  </w:num>
  <w:num w:numId="7" w16cid:durableId="1854681075">
    <w:abstractNumId w:val="4"/>
  </w:num>
  <w:num w:numId="8" w16cid:durableId="1655135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D7"/>
    <w:rsid w:val="00027EDE"/>
    <w:rsid w:val="000321B6"/>
    <w:rsid w:val="00044942"/>
    <w:rsid w:val="00054110"/>
    <w:rsid w:val="00054DEB"/>
    <w:rsid w:val="000623D2"/>
    <w:rsid w:val="000705E7"/>
    <w:rsid w:val="000803AB"/>
    <w:rsid w:val="000B5D45"/>
    <w:rsid w:val="000C6E6D"/>
    <w:rsid w:val="000E753E"/>
    <w:rsid w:val="0016371E"/>
    <w:rsid w:val="00184612"/>
    <w:rsid w:val="00187AFC"/>
    <w:rsid w:val="001920D0"/>
    <w:rsid w:val="001D346D"/>
    <w:rsid w:val="00232B8F"/>
    <w:rsid w:val="00266620"/>
    <w:rsid w:val="00285590"/>
    <w:rsid w:val="002D1E99"/>
    <w:rsid w:val="002E4980"/>
    <w:rsid w:val="002F2630"/>
    <w:rsid w:val="003004C3"/>
    <w:rsid w:val="003638AE"/>
    <w:rsid w:val="00364D07"/>
    <w:rsid w:val="003A0949"/>
    <w:rsid w:val="003B1952"/>
    <w:rsid w:val="003E18F2"/>
    <w:rsid w:val="003E6896"/>
    <w:rsid w:val="003F6CB8"/>
    <w:rsid w:val="00433CE8"/>
    <w:rsid w:val="00445BF7"/>
    <w:rsid w:val="00485DE1"/>
    <w:rsid w:val="005147C6"/>
    <w:rsid w:val="005182B2"/>
    <w:rsid w:val="00524722"/>
    <w:rsid w:val="00531976"/>
    <w:rsid w:val="00537A82"/>
    <w:rsid w:val="00590CDB"/>
    <w:rsid w:val="005D2EDC"/>
    <w:rsid w:val="005E615D"/>
    <w:rsid w:val="00612A70"/>
    <w:rsid w:val="00613323"/>
    <w:rsid w:val="00654A9B"/>
    <w:rsid w:val="00654BC4"/>
    <w:rsid w:val="006617FF"/>
    <w:rsid w:val="00672B54"/>
    <w:rsid w:val="0068175D"/>
    <w:rsid w:val="00685B09"/>
    <w:rsid w:val="006978D7"/>
    <w:rsid w:val="006D6D2E"/>
    <w:rsid w:val="006D72B8"/>
    <w:rsid w:val="006E00DA"/>
    <w:rsid w:val="006F63F4"/>
    <w:rsid w:val="0070171A"/>
    <w:rsid w:val="00754120"/>
    <w:rsid w:val="00767167"/>
    <w:rsid w:val="00787305"/>
    <w:rsid w:val="007A5464"/>
    <w:rsid w:val="007B16F2"/>
    <w:rsid w:val="007F6D8C"/>
    <w:rsid w:val="00802381"/>
    <w:rsid w:val="00821D37"/>
    <w:rsid w:val="00832FAE"/>
    <w:rsid w:val="00851AAD"/>
    <w:rsid w:val="00851BC9"/>
    <w:rsid w:val="00864D1D"/>
    <w:rsid w:val="00894864"/>
    <w:rsid w:val="008B3D73"/>
    <w:rsid w:val="008F4A32"/>
    <w:rsid w:val="009020B0"/>
    <w:rsid w:val="009142AE"/>
    <w:rsid w:val="00930F06"/>
    <w:rsid w:val="00944D08"/>
    <w:rsid w:val="00952254"/>
    <w:rsid w:val="00975A36"/>
    <w:rsid w:val="009C2067"/>
    <w:rsid w:val="009E7819"/>
    <w:rsid w:val="00A35C25"/>
    <w:rsid w:val="00A51771"/>
    <w:rsid w:val="00A703A4"/>
    <w:rsid w:val="00AC15B5"/>
    <w:rsid w:val="00AF21CD"/>
    <w:rsid w:val="00B23F68"/>
    <w:rsid w:val="00B274D3"/>
    <w:rsid w:val="00B92983"/>
    <w:rsid w:val="00BA0DBD"/>
    <w:rsid w:val="00BC4B27"/>
    <w:rsid w:val="00BF0F8E"/>
    <w:rsid w:val="00C06C8A"/>
    <w:rsid w:val="00C1444B"/>
    <w:rsid w:val="00C3031D"/>
    <w:rsid w:val="00C30F3E"/>
    <w:rsid w:val="00C33C43"/>
    <w:rsid w:val="00C56C63"/>
    <w:rsid w:val="00C56EBC"/>
    <w:rsid w:val="00C70772"/>
    <w:rsid w:val="00C76664"/>
    <w:rsid w:val="00C90181"/>
    <w:rsid w:val="00CB19AC"/>
    <w:rsid w:val="00CD6751"/>
    <w:rsid w:val="00CE428F"/>
    <w:rsid w:val="00D017F5"/>
    <w:rsid w:val="00D0437C"/>
    <w:rsid w:val="00D143E0"/>
    <w:rsid w:val="00D24316"/>
    <w:rsid w:val="00D2666C"/>
    <w:rsid w:val="00D61225"/>
    <w:rsid w:val="00D7420F"/>
    <w:rsid w:val="00D91D3D"/>
    <w:rsid w:val="00D95F3B"/>
    <w:rsid w:val="00DB0328"/>
    <w:rsid w:val="00DC3857"/>
    <w:rsid w:val="00E15FA5"/>
    <w:rsid w:val="00E2612D"/>
    <w:rsid w:val="00E3316C"/>
    <w:rsid w:val="00E47D1A"/>
    <w:rsid w:val="00E56409"/>
    <w:rsid w:val="00E6437F"/>
    <w:rsid w:val="00E713F4"/>
    <w:rsid w:val="00EB40ED"/>
    <w:rsid w:val="00F137E7"/>
    <w:rsid w:val="00F203BA"/>
    <w:rsid w:val="00FA31D0"/>
    <w:rsid w:val="00FC460F"/>
    <w:rsid w:val="00FD2600"/>
    <w:rsid w:val="00FE003E"/>
    <w:rsid w:val="00FE1336"/>
    <w:rsid w:val="01048E25"/>
    <w:rsid w:val="02254B70"/>
    <w:rsid w:val="027D81A7"/>
    <w:rsid w:val="02A89622"/>
    <w:rsid w:val="02D321BF"/>
    <w:rsid w:val="040DF28F"/>
    <w:rsid w:val="042985C6"/>
    <w:rsid w:val="05985BA8"/>
    <w:rsid w:val="073422D0"/>
    <w:rsid w:val="0735F670"/>
    <w:rsid w:val="077343F3"/>
    <w:rsid w:val="07AF6EFE"/>
    <w:rsid w:val="08693403"/>
    <w:rsid w:val="08C72033"/>
    <w:rsid w:val="08DC6C8A"/>
    <w:rsid w:val="097B85DE"/>
    <w:rsid w:val="099C8826"/>
    <w:rsid w:val="0AD8D1DC"/>
    <w:rsid w:val="0AFF634A"/>
    <w:rsid w:val="0B8A63D7"/>
    <w:rsid w:val="0C2BEF0D"/>
    <w:rsid w:val="0CE0C92B"/>
    <w:rsid w:val="0D99FFD6"/>
    <w:rsid w:val="0DDFFA12"/>
    <w:rsid w:val="0EDC36A3"/>
    <w:rsid w:val="0EF8FF94"/>
    <w:rsid w:val="0F48ADE8"/>
    <w:rsid w:val="0F9A5839"/>
    <w:rsid w:val="0FD2D598"/>
    <w:rsid w:val="11141E95"/>
    <w:rsid w:val="116293C2"/>
    <w:rsid w:val="11C16775"/>
    <w:rsid w:val="1202CC14"/>
    <w:rsid w:val="1214915A"/>
    <w:rsid w:val="12536658"/>
    <w:rsid w:val="12679290"/>
    <w:rsid w:val="13587F66"/>
    <w:rsid w:val="13753E5E"/>
    <w:rsid w:val="139DF8B8"/>
    <w:rsid w:val="15083ED4"/>
    <w:rsid w:val="158E07F9"/>
    <w:rsid w:val="163956B8"/>
    <w:rsid w:val="163FC083"/>
    <w:rsid w:val="16A9220E"/>
    <w:rsid w:val="1768E0D7"/>
    <w:rsid w:val="17956A5A"/>
    <w:rsid w:val="17D9EED9"/>
    <w:rsid w:val="1831DCA6"/>
    <w:rsid w:val="184FC5E7"/>
    <w:rsid w:val="187C9255"/>
    <w:rsid w:val="18C13F07"/>
    <w:rsid w:val="18E8EF2B"/>
    <w:rsid w:val="194D808B"/>
    <w:rsid w:val="1957851A"/>
    <w:rsid w:val="1A07DD4B"/>
    <w:rsid w:val="1A8676A0"/>
    <w:rsid w:val="1A870DC3"/>
    <w:rsid w:val="1ACB3A20"/>
    <w:rsid w:val="1AD5F3E3"/>
    <w:rsid w:val="1B300521"/>
    <w:rsid w:val="1B6A110A"/>
    <w:rsid w:val="1BC694EA"/>
    <w:rsid w:val="1C02AC0A"/>
    <w:rsid w:val="1C15761C"/>
    <w:rsid w:val="1C2D9E51"/>
    <w:rsid w:val="1C70E1E6"/>
    <w:rsid w:val="1C9C67D2"/>
    <w:rsid w:val="1CB10CEE"/>
    <w:rsid w:val="1CF4D2BE"/>
    <w:rsid w:val="1DCAE0CB"/>
    <w:rsid w:val="1DD66059"/>
    <w:rsid w:val="1E44F8CF"/>
    <w:rsid w:val="1ED202C5"/>
    <w:rsid w:val="1F14DD9D"/>
    <w:rsid w:val="1F256F6A"/>
    <w:rsid w:val="1F92EB96"/>
    <w:rsid w:val="20E93C3A"/>
    <w:rsid w:val="215E4128"/>
    <w:rsid w:val="21A4F34D"/>
    <w:rsid w:val="21DEB2E7"/>
    <w:rsid w:val="222652AD"/>
    <w:rsid w:val="22328785"/>
    <w:rsid w:val="2325E3D0"/>
    <w:rsid w:val="236E7D8E"/>
    <w:rsid w:val="23B16C37"/>
    <w:rsid w:val="23B9017A"/>
    <w:rsid w:val="24300ADB"/>
    <w:rsid w:val="24491D87"/>
    <w:rsid w:val="2462A9D3"/>
    <w:rsid w:val="24791E16"/>
    <w:rsid w:val="249BAB18"/>
    <w:rsid w:val="24BF23D5"/>
    <w:rsid w:val="24DDC468"/>
    <w:rsid w:val="24E297F8"/>
    <w:rsid w:val="259220C2"/>
    <w:rsid w:val="2751EBEC"/>
    <w:rsid w:val="2791EAE0"/>
    <w:rsid w:val="27CC344A"/>
    <w:rsid w:val="27D4C05A"/>
    <w:rsid w:val="27D76AAD"/>
    <w:rsid w:val="2808D779"/>
    <w:rsid w:val="2826A59C"/>
    <w:rsid w:val="283694FC"/>
    <w:rsid w:val="28D65FD4"/>
    <w:rsid w:val="2909EE74"/>
    <w:rsid w:val="294E0118"/>
    <w:rsid w:val="2A212907"/>
    <w:rsid w:val="2A751FAF"/>
    <w:rsid w:val="2AC4D7D9"/>
    <w:rsid w:val="2B37D9EF"/>
    <w:rsid w:val="2CCA24AB"/>
    <w:rsid w:val="2DD56FC1"/>
    <w:rsid w:val="2DE52710"/>
    <w:rsid w:val="2E6793F3"/>
    <w:rsid w:val="2EB5CC70"/>
    <w:rsid w:val="2EEC9ADB"/>
    <w:rsid w:val="2EF1D616"/>
    <w:rsid w:val="2F05C293"/>
    <w:rsid w:val="2F1796C9"/>
    <w:rsid w:val="2F205B55"/>
    <w:rsid w:val="2F6B0052"/>
    <w:rsid w:val="2F7FA517"/>
    <w:rsid w:val="30339F22"/>
    <w:rsid w:val="31B69906"/>
    <w:rsid w:val="330478F5"/>
    <w:rsid w:val="3327A21A"/>
    <w:rsid w:val="3345CA5E"/>
    <w:rsid w:val="343E9674"/>
    <w:rsid w:val="344BD0CA"/>
    <w:rsid w:val="348700D4"/>
    <w:rsid w:val="353C9438"/>
    <w:rsid w:val="354BB669"/>
    <w:rsid w:val="35C60A97"/>
    <w:rsid w:val="3654F57B"/>
    <w:rsid w:val="36C26037"/>
    <w:rsid w:val="379EE6B9"/>
    <w:rsid w:val="37CA6D6A"/>
    <w:rsid w:val="37D2927B"/>
    <w:rsid w:val="37F83FBD"/>
    <w:rsid w:val="384EFA7B"/>
    <w:rsid w:val="388CA28D"/>
    <w:rsid w:val="38BE29B1"/>
    <w:rsid w:val="38EAEF90"/>
    <w:rsid w:val="38EDE477"/>
    <w:rsid w:val="391F333E"/>
    <w:rsid w:val="394587F2"/>
    <w:rsid w:val="39F10B44"/>
    <w:rsid w:val="3A435B0E"/>
    <w:rsid w:val="3A5992BD"/>
    <w:rsid w:val="3A685399"/>
    <w:rsid w:val="3A9E6E3E"/>
    <w:rsid w:val="3AA43B89"/>
    <w:rsid w:val="3C876142"/>
    <w:rsid w:val="3E143682"/>
    <w:rsid w:val="3E7DED7D"/>
    <w:rsid w:val="3EAC6B17"/>
    <w:rsid w:val="3EE999A6"/>
    <w:rsid w:val="3F4E0ECE"/>
    <w:rsid w:val="3FC7625B"/>
    <w:rsid w:val="3FDC9E30"/>
    <w:rsid w:val="3FFF6340"/>
    <w:rsid w:val="4013784C"/>
    <w:rsid w:val="4013E1FE"/>
    <w:rsid w:val="40569EB7"/>
    <w:rsid w:val="407841D8"/>
    <w:rsid w:val="40C1C65C"/>
    <w:rsid w:val="41618C9D"/>
    <w:rsid w:val="424311AE"/>
    <w:rsid w:val="42602862"/>
    <w:rsid w:val="4265517F"/>
    <w:rsid w:val="426B9211"/>
    <w:rsid w:val="428A4BC8"/>
    <w:rsid w:val="432EA7B7"/>
    <w:rsid w:val="4346FDCA"/>
    <w:rsid w:val="43704E81"/>
    <w:rsid w:val="43E4D389"/>
    <w:rsid w:val="43FA4E28"/>
    <w:rsid w:val="443AC8C3"/>
    <w:rsid w:val="445B37E5"/>
    <w:rsid w:val="4499EA7B"/>
    <w:rsid w:val="44A3E382"/>
    <w:rsid w:val="44BE3F60"/>
    <w:rsid w:val="45517EED"/>
    <w:rsid w:val="458D70D3"/>
    <w:rsid w:val="45D2EDF7"/>
    <w:rsid w:val="463455E5"/>
    <w:rsid w:val="4675B71E"/>
    <w:rsid w:val="4680C55C"/>
    <w:rsid w:val="46A5E682"/>
    <w:rsid w:val="47409D3B"/>
    <w:rsid w:val="477CBEE7"/>
    <w:rsid w:val="47F0D7D4"/>
    <w:rsid w:val="48433AE0"/>
    <w:rsid w:val="487A0B01"/>
    <w:rsid w:val="48B6E3D1"/>
    <w:rsid w:val="496C3B5B"/>
    <w:rsid w:val="4A68F70F"/>
    <w:rsid w:val="4ADF76C8"/>
    <w:rsid w:val="4B988611"/>
    <w:rsid w:val="4C9E3E87"/>
    <w:rsid w:val="4CBA8DFF"/>
    <w:rsid w:val="4CC0A481"/>
    <w:rsid w:val="4D0053FF"/>
    <w:rsid w:val="4D4FAD6D"/>
    <w:rsid w:val="4D6A3B45"/>
    <w:rsid w:val="4D7D8541"/>
    <w:rsid w:val="4D90EE80"/>
    <w:rsid w:val="4DD268AD"/>
    <w:rsid w:val="4DE12625"/>
    <w:rsid w:val="4DE664D4"/>
    <w:rsid w:val="4E518702"/>
    <w:rsid w:val="4EAA7628"/>
    <w:rsid w:val="4EDA5515"/>
    <w:rsid w:val="4EE6750B"/>
    <w:rsid w:val="4F40097A"/>
    <w:rsid w:val="4F836DCC"/>
    <w:rsid w:val="50304021"/>
    <w:rsid w:val="50F29239"/>
    <w:rsid w:val="5118F1FA"/>
    <w:rsid w:val="51892D36"/>
    <w:rsid w:val="51EB4470"/>
    <w:rsid w:val="52B4CDEF"/>
    <w:rsid w:val="52FD6328"/>
    <w:rsid w:val="5303EAE2"/>
    <w:rsid w:val="53C3F1C7"/>
    <w:rsid w:val="53D572EF"/>
    <w:rsid w:val="53F3E828"/>
    <w:rsid w:val="540010EA"/>
    <w:rsid w:val="549EF3A5"/>
    <w:rsid w:val="55019E85"/>
    <w:rsid w:val="553E12F3"/>
    <w:rsid w:val="553EB3AC"/>
    <w:rsid w:val="568BA4C3"/>
    <w:rsid w:val="56E5A8A4"/>
    <w:rsid w:val="57222420"/>
    <w:rsid w:val="589610BE"/>
    <w:rsid w:val="58BE64A4"/>
    <w:rsid w:val="591889C5"/>
    <w:rsid w:val="594A9080"/>
    <w:rsid w:val="5A36DA26"/>
    <w:rsid w:val="5AF26365"/>
    <w:rsid w:val="5C540899"/>
    <w:rsid w:val="5C6C752D"/>
    <w:rsid w:val="5C6FBE75"/>
    <w:rsid w:val="5D04F193"/>
    <w:rsid w:val="5D210AA8"/>
    <w:rsid w:val="5D2BB170"/>
    <w:rsid w:val="5D8958B6"/>
    <w:rsid w:val="5D9A8388"/>
    <w:rsid w:val="5DF3ADF4"/>
    <w:rsid w:val="5E13254F"/>
    <w:rsid w:val="5EB67FEC"/>
    <w:rsid w:val="5EDD77D7"/>
    <w:rsid w:val="5F5FD218"/>
    <w:rsid w:val="5F623450"/>
    <w:rsid w:val="5F7F4765"/>
    <w:rsid w:val="5FCB3F1C"/>
    <w:rsid w:val="5FCBB4BC"/>
    <w:rsid w:val="5FE6023A"/>
    <w:rsid w:val="605022DB"/>
    <w:rsid w:val="60834F2F"/>
    <w:rsid w:val="610AC334"/>
    <w:rsid w:val="62C798EC"/>
    <w:rsid w:val="62D27C24"/>
    <w:rsid w:val="62D59CDB"/>
    <w:rsid w:val="62EB1155"/>
    <w:rsid w:val="6332F23C"/>
    <w:rsid w:val="63977CE5"/>
    <w:rsid w:val="6407171F"/>
    <w:rsid w:val="64180FE2"/>
    <w:rsid w:val="6457A1AD"/>
    <w:rsid w:val="65203217"/>
    <w:rsid w:val="659A2ADB"/>
    <w:rsid w:val="662817A8"/>
    <w:rsid w:val="663F0F54"/>
    <w:rsid w:val="664692C1"/>
    <w:rsid w:val="6648A8D8"/>
    <w:rsid w:val="665DF9F1"/>
    <w:rsid w:val="66D16447"/>
    <w:rsid w:val="66FC3BF3"/>
    <w:rsid w:val="67109AFF"/>
    <w:rsid w:val="671BB7E5"/>
    <w:rsid w:val="675B197C"/>
    <w:rsid w:val="67751664"/>
    <w:rsid w:val="681EBA73"/>
    <w:rsid w:val="68D2F4A6"/>
    <w:rsid w:val="68EC4680"/>
    <w:rsid w:val="694BA244"/>
    <w:rsid w:val="69A15A30"/>
    <w:rsid w:val="69A2B450"/>
    <w:rsid w:val="6A56377B"/>
    <w:rsid w:val="6A7ABC9E"/>
    <w:rsid w:val="6B691FB4"/>
    <w:rsid w:val="6BE8C4AC"/>
    <w:rsid w:val="6C61DA7C"/>
    <w:rsid w:val="6C643F88"/>
    <w:rsid w:val="6CAA8E0E"/>
    <w:rsid w:val="6D286F9F"/>
    <w:rsid w:val="6D45D0A0"/>
    <w:rsid w:val="6D6DA3D2"/>
    <w:rsid w:val="6DEDB4AA"/>
    <w:rsid w:val="6E7F70C1"/>
    <w:rsid w:val="6EE85B41"/>
    <w:rsid w:val="6F52C0F7"/>
    <w:rsid w:val="6FA9E32E"/>
    <w:rsid w:val="6FAD48B2"/>
    <w:rsid w:val="6FCD8841"/>
    <w:rsid w:val="70265549"/>
    <w:rsid w:val="706B7ABC"/>
    <w:rsid w:val="70FDFBAF"/>
    <w:rsid w:val="71369D9C"/>
    <w:rsid w:val="71700FBC"/>
    <w:rsid w:val="726006E8"/>
    <w:rsid w:val="72E93281"/>
    <w:rsid w:val="738198CD"/>
    <w:rsid w:val="74123130"/>
    <w:rsid w:val="74B8241E"/>
    <w:rsid w:val="74EC8A3F"/>
    <w:rsid w:val="7528B5C2"/>
    <w:rsid w:val="757528DF"/>
    <w:rsid w:val="757D32BF"/>
    <w:rsid w:val="75FC18A9"/>
    <w:rsid w:val="77046B99"/>
    <w:rsid w:val="77312391"/>
    <w:rsid w:val="775B6DA6"/>
    <w:rsid w:val="7760B029"/>
    <w:rsid w:val="7775BB45"/>
    <w:rsid w:val="77A20E8B"/>
    <w:rsid w:val="77B01E4C"/>
    <w:rsid w:val="783B6906"/>
    <w:rsid w:val="78E2B78E"/>
    <w:rsid w:val="78FC81A7"/>
    <w:rsid w:val="79541052"/>
    <w:rsid w:val="79941671"/>
    <w:rsid w:val="79A0D5A2"/>
    <w:rsid w:val="79BE9263"/>
    <w:rsid w:val="7A0E404E"/>
    <w:rsid w:val="7A54C996"/>
    <w:rsid w:val="7B08D8AD"/>
    <w:rsid w:val="7B2273A6"/>
    <w:rsid w:val="7C0867C9"/>
    <w:rsid w:val="7C30EDD4"/>
    <w:rsid w:val="7C79A821"/>
    <w:rsid w:val="7CF060F4"/>
    <w:rsid w:val="7E691BD7"/>
    <w:rsid w:val="7EBCF1BE"/>
    <w:rsid w:val="7FA91BB5"/>
    <w:rsid w:val="7FE88783"/>
    <w:rsid w:val="7FF1307E"/>
    <w:rsid w:val="7FF6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44158"/>
  <w15:chartTrackingRefBased/>
  <w15:docId w15:val="{D3973AA3-9167-48F9-AD3F-A68995B4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B2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32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2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2B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B8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5B09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6617FF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B4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40ED"/>
  </w:style>
  <w:style w:type="paragraph" w:styleId="Footer">
    <w:name w:val="footer"/>
    <w:basedOn w:val="Normal"/>
    <w:link w:val="FooterChar"/>
    <w:uiPriority w:val="99"/>
    <w:semiHidden/>
    <w:unhideWhenUsed/>
    <w:rsid w:val="00EB4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muskett@blgb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outfestival@blgbt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shoutfestival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3.org/TR/WCAG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0f8a8a-e85b-4378-9f2b-db241eae7fc8">
      <Terms xmlns="http://schemas.microsoft.com/office/infopath/2007/PartnerControls"/>
    </lcf76f155ced4ddcb4097134ff3c332f>
    <TaxCatchAll xmlns="ad45c690-b974-495d-9b7e-90978e30a8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68EB14209094AA4D569131F1FB426" ma:contentTypeVersion="18" ma:contentTypeDescription="Create a new document." ma:contentTypeScope="" ma:versionID="b711b1733c57f7391b544d19596384ba">
  <xsd:schema xmlns:xsd="http://www.w3.org/2001/XMLSchema" xmlns:xs="http://www.w3.org/2001/XMLSchema" xmlns:p="http://schemas.microsoft.com/office/2006/metadata/properties" xmlns:ns2="3d0f8a8a-e85b-4378-9f2b-db241eae7fc8" xmlns:ns3="ad45c690-b974-495d-9b7e-90978e30a8b1" targetNamespace="http://schemas.microsoft.com/office/2006/metadata/properties" ma:root="true" ma:fieldsID="7b1cc4e307fd54567b7b330b095800a5" ns2:_="" ns3:_="">
    <xsd:import namespace="3d0f8a8a-e85b-4378-9f2b-db241eae7fc8"/>
    <xsd:import namespace="ad45c690-b974-495d-9b7e-90978e30a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8a8a-e85b-4378-9f2b-db241eae7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dfe1ce9-aa3a-48a6-aa59-e81470ef5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5c690-b974-495d-9b7e-90978e30a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c3c0cf2-fdc4-45e1-8577-e03fdde30138}" ma:internalName="TaxCatchAll" ma:showField="CatchAllData" ma:web="ad45c690-b974-495d-9b7e-90978e30a8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19EB8-E797-448E-BB00-4E6BF64027F1}">
  <ds:schemaRefs>
    <ds:schemaRef ds:uri="http://schemas.microsoft.com/office/2006/metadata/properties"/>
    <ds:schemaRef ds:uri="http://schemas.microsoft.com/office/infopath/2007/PartnerControls"/>
    <ds:schemaRef ds:uri="3d0f8a8a-e85b-4378-9f2b-db241eae7fc8"/>
    <ds:schemaRef ds:uri="ad45c690-b974-495d-9b7e-90978e30a8b1"/>
  </ds:schemaRefs>
</ds:datastoreItem>
</file>

<file path=customXml/itemProps2.xml><?xml version="1.0" encoding="utf-8"?>
<ds:datastoreItem xmlns:ds="http://schemas.openxmlformats.org/officeDocument/2006/customXml" ds:itemID="{61DD71E2-9C7E-4E7B-B888-CA8BA340D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f8a8a-e85b-4378-9f2b-db241eae7fc8"/>
    <ds:schemaRef ds:uri="ad45c690-b974-495d-9b7e-90978e30a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01D8F8-C2F8-46E8-85D6-B8D2F75C44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1189</Words>
  <Characters>6778</Characters>
  <Application>Microsoft Office Word</Application>
  <DocSecurity>4</DocSecurity>
  <Lines>56</Lines>
  <Paragraphs>15</Paragraphs>
  <ScaleCrop>false</ScaleCrop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Muskett</dc:creator>
  <cp:keywords/>
  <dc:description/>
  <cp:lastModifiedBy>Phoebe Gilmore</cp:lastModifiedBy>
  <cp:revision>17</cp:revision>
  <dcterms:created xsi:type="dcterms:W3CDTF">2024-08-23T11:48:00Z</dcterms:created>
  <dcterms:modified xsi:type="dcterms:W3CDTF">2024-08-27T11:14:00Z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0x010100E5168EB14209094AA4D569131F1FB426</vt:lpwstr>
  </property>
  <property fmtid="{D5CDD505-2E9C-101B-9397-08002B2CF9AE}" pid="3" name="MediaServiceImageTags">
    <vt:lpwstr/>
  </property>
</Properties>
</file>